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5100414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A2C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Broj: </w:t>
      </w:r>
      <w:r w:rsidR="005342FD" w:rsidRPr="005342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05-05-205-1</w:t>
      </w:r>
      <w:r w:rsidR="005342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5342FD" w:rsidRPr="005342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62C37" w:rsidRDefault="009A2C15" w:rsidP="009A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A2C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5342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</w:t>
      </w:r>
      <w:r w:rsidRPr="009A2C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5342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9A2C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.2020. godine</w:t>
      </w:r>
    </w:p>
    <w:p w:rsidR="009A2C15" w:rsidRPr="007C2C0E" w:rsidRDefault="009A2C15" w:rsidP="009A2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5342FD">
        <w:rPr>
          <w:rFonts w:ascii="Times New Roman" w:eastAsia="Times New Roman" w:hAnsi="Times New Roman" w:cs="Times New Roman"/>
          <w:sz w:val="24"/>
          <w:szCs w:val="24"/>
          <w:lang w:eastAsia="zh-CN"/>
        </w:rPr>
        <w:t>205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342F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5342FD" w:rsidRPr="005342FD">
        <w:rPr>
          <w:rFonts w:ascii="Times New Roman" w:hAnsi="Times New Roman" w:cs="Times New Roman"/>
          <w:sz w:val="24"/>
          <w:szCs w:val="24"/>
          <w:lang w:val="hr-HR"/>
        </w:rPr>
        <w:t>radova  na rehabilitaciji i sanaciji regionalne ceste R-459, dionica škola u Doknju – Jarići (nastavak) (sa sanacijom dva klizišta), L=1200m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5342FD">
        <w:rPr>
          <w:rFonts w:ascii="Times New Roman" w:eastAsia="Times New Roman" w:hAnsi="Times New Roman" w:cs="Times New Roman"/>
          <w:sz w:val="24"/>
          <w:szCs w:val="24"/>
          <w:lang w:eastAsia="zh-CN"/>
        </w:rPr>
        <w:t>205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342F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5342FD"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5342FD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5342FD" w:rsidRPr="005342FD">
        <w:rPr>
          <w:rFonts w:ascii="Times New Roman" w:hAnsi="Times New Roman" w:cs="Times New Roman"/>
          <w:color w:val="000000"/>
          <w:sz w:val="24"/>
          <w:szCs w:val="24"/>
        </w:rPr>
        <w:t>radova  na rehabilitaciji i sanaciji regionalne ceste R-459, dionica škola u Doknju – Jarići (nastavak) (sa sanacijom dva klizišta), L=1200m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05A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5342FD" w:rsidRPr="005342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348.805,36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05AB7" w:rsidRPr="00605A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05-05-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205/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20 od 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.2020.g. Javna nabavka je provedena putem otvorenog postupka. Procijenjena vrijednost javne nabavke bez PDV-a iznosila je 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427.350,00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eštenja o nabavci broj 997-1-3-39-3-31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/20 objavljeno 05.0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.2020. godine godine na web stranici javnih nabavki. Objava u službenom glanik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u „Službeni glasnik BiH” broj: 33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/20.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ovana je Rješenjem broj: 05-05-205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-3/20 od 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.2020.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ana 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.06.2020. godine Zapisnik o radu Komisije 05-05-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205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/20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>
        <w:rPr>
          <w:rFonts w:ascii="Times New Roman" w:hAnsi="Times New Roman" w:cs="Times New Roman"/>
          <w:color w:val="000000"/>
          <w:sz w:val="24"/>
          <w:szCs w:val="24"/>
        </w:rPr>
        <w:t>205</w:t>
      </w:r>
      <w:r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/20 od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3077C4">
        <w:rPr>
          <w:rFonts w:ascii="Times New Roman" w:hAnsi="Times New Roman" w:cs="Times New Roman"/>
          <w:color w:val="000000"/>
          <w:sz w:val="24"/>
          <w:szCs w:val="24"/>
        </w:rPr>
        <w:t>Roading doo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Pr="005342FD">
        <w:rPr>
          <w:rFonts w:ascii="Times New Roman" w:hAnsi="Times New Roman" w:cs="Times New Roman"/>
          <w:sz w:val="24"/>
          <w:szCs w:val="24"/>
        </w:rPr>
        <w:t xml:space="preserve">348.805,36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Pr="005342FD">
        <w:rPr>
          <w:rFonts w:ascii="Times New Roman" w:hAnsi="Times New Roman" w:cs="Times New Roman"/>
          <w:color w:val="000000"/>
          <w:sz w:val="24"/>
          <w:szCs w:val="24"/>
        </w:rPr>
        <w:t>radova  na rehabilitaciji i sanaciji regionalne ceste R-459, dionica škola u Doknju – Jarići (nastavak) (sa sanacijom dva klizišta), L=1200m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sljedeće:</w:t>
      </w:r>
    </w:p>
    <w:p w:rsidR="005342FD" w:rsidRPr="0009311A" w:rsidRDefault="005342FD" w:rsidP="005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tenderskoj dokumetaciji u dijelu tehničke i profesionalne sposobnosti, u skladu sa članom 51. Zakona, navedeno je da ponuđači trebaju ispuniti slijedeće minimalne uslove:</w:t>
      </w:r>
    </w:p>
    <w:p w:rsidR="005342FD" w:rsidRPr="0009311A" w:rsidRDefault="005342FD" w:rsidP="005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b) - mašina za reciklažu postojećih slojeva kolovozne konstrukcije (reciklir za hladnu reciklažu, skidanje asfalta i stabilizaciju tla), a da će se ocjena tehničke i profesionalne sposobnosti dobavljača izvršiti na osnovu izjave (urnek izjave se nalazi u prilogu tenderske dokumentacije) i sljedećih dokumenata koje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su dobavljači dužni dostaviti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(dokumenti se mogu dostaviti u ne ovjerenoj kopiji): </w:t>
      </w:r>
    </w:p>
    <w:p w:rsidR="005342FD" w:rsidRDefault="005342FD" w:rsidP="005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upotrebnu dozvolu za reciklir za hladnu reciklažu, skidanje asfalta i stabilizaciju tla ili drugi dokaz o raspolaganju  reciklirom za hladnu reciklažu, skidanje asfalta i stabilizaciju kojom izvođač raspolaže u svrhu izvršenja ugovora, sa upotrebnom dozvolom za reciklir koji je na raspolaganju.</w:t>
      </w:r>
    </w:p>
    <w:p w:rsidR="005342FD" w:rsidRPr="0009311A" w:rsidRDefault="005342FD" w:rsidP="005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09311A" w:rsidRDefault="005342FD" w:rsidP="005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ponudi ponuđača Arapovac putevi doo Čelić dostavljena je upotrebna dozvola za mašinu za koju na upotrebnoj dozvoli piše da je reciklir. Komisija 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prilikom istog zahtijeva u jednom od prethodnih postupaka javne nabavke</w:t>
      </w:r>
      <w:r w:rsidR="001F1B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prihvatila takav dokaz i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ponudu ponuđača Arapovac putevi do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Čelić </w:t>
      </w:r>
      <w:r w:rsidR="001F1B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kvalifikovala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kao potpunu. Međutim,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tom postupku,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uvida, izražavajući sumnju u dostavljeni dokaz,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jedan od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uložio žalbu na Odluku o izboru ponuđača. Postupajući po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žalbi, ugovorni organ je pismenim putem kontaktirao ovlaštenog </w:t>
      </w:r>
      <w:r w:rsidR="001F1B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zastupnika tih mašina za BiH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utvrdio da se dostavljeni dokaz ne može prihvatiti jer mašina koju je naveo ponuđač Arapovac putevi doo nije reciklir nego freza i time nije ispunio postavljene uslove tehničke i profesionalne sposobnosti tražene tenderskom dokumentacijom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Poučena prethodnim iskustvom,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svjesna činjenice da dostavljeni dokaz ne ispunjava tražen zahtijeve,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Komisija je ponovo, u toku ovog postupka javne nabavke utvrdila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se dostavljeni dokaz u ponudi ponuđača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Arapovac putevi doo Čelić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ne može prihvatiti kao dokaz raspolaganja reciklirom, kako je to traženo tenderskom dokumentacijom, te se ponuda ponuđača Arapovac putevi doo Čelić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odbija kao nepotpuna.</w:t>
      </w:r>
    </w:p>
    <w:p w:rsidR="005342FD" w:rsidRPr="0009311A" w:rsidRDefault="005342FD" w:rsidP="005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ostala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četiri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 ispunjavaju kvalifikacione uslove prop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Pr="005342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 na rehabilitaciji i sanaciji regionalne ceste R-459, dionica škola u Doknju – Jarići (nastavak) (sa sanacijom dva klizišta), L=1200m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5342FD" w:rsidRPr="009B2DB0" w:rsidTr="006E5E11">
        <w:tc>
          <w:tcPr>
            <w:tcW w:w="817" w:type="dxa"/>
          </w:tcPr>
          <w:p w:rsidR="005342FD" w:rsidRPr="009B2DB0" w:rsidRDefault="005342FD" w:rsidP="006E5E1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5342FD" w:rsidRPr="009B2DB0" w:rsidRDefault="005342FD" w:rsidP="006E5E11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5342FD" w:rsidRPr="00932FEF" w:rsidRDefault="005342FD" w:rsidP="006E5E1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5342FD" w:rsidRPr="009B2DB0" w:rsidRDefault="005342FD" w:rsidP="006E5E1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5342FD" w:rsidRPr="009B2DB0" w:rsidTr="006E5E11">
        <w:tc>
          <w:tcPr>
            <w:tcW w:w="817" w:type="dxa"/>
            <w:vAlign w:val="center"/>
          </w:tcPr>
          <w:p w:rsidR="005342FD" w:rsidRDefault="005342F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342FD" w:rsidRDefault="005342F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5342FD" w:rsidRPr="009B2DB0" w:rsidRDefault="005342F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5342FD" w:rsidRDefault="005342FD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5342FD" w:rsidRPr="009B2DB0" w:rsidRDefault="005342F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438.647,41</w:t>
            </w:r>
          </w:p>
        </w:tc>
        <w:tc>
          <w:tcPr>
            <w:tcW w:w="2410" w:type="dxa"/>
            <w:vAlign w:val="center"/>
          </w:tcPr>
          <w:p w:rsidR="005342FD" w:rsidRDefault="005342FD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342FD" w:rsidRPr="009B2DB0" w:rsidRDefault="005342FD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5342FD" w:rsidRPr="009B2DB0" w:rsidTr="006E5E11">
        <w:tc>
          <w:tcPr>
            <w:tcW w:w="817" w:type="dxa"/>
            <w:vAlign w:val="center"/>
          </w:tcPr>
          <w:p w:rsidR="005342FD" w:rsidRDefault="005342F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5342FD" w:rsidRDefault="005342FD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5342FD" w:rsidRDefault="005342F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476.450,41</w:t>
            </w:r>
          </w:p>
        </w:tc>
        <w:tc>
          <w:tcPr>
            <w:tcW w:w="2410" w:type="dxa"/>
            <w:vAlign w:val="center"/>
          </w:tcPr>
          <w:p w:rsidR="005342FD" w:rsidRDefault="005342FD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</w:t>
            </w:r>
          </w:p>
        </w:tc>
      </w:tr>
      <w:tr w:rsidR="005342FD" w:rsidRPr="009B2DB0" w:rsidTr="006E5E11">
        <w:tc>
          <w:tcPr>
            <w:tcW w:w="817" w:type="dxa"/>
            <w:vAlign w:val="center"/>
          </w:tcPr>
          <w:p w:rsidR="005342FD" w:rsidRDefault="005342F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5342FD" w:rsidRPr="00B14C7E" w:rsidRDefault="005342FD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5342FD" w:rsidRDefault="005342F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496.824,07</w:t>
            </w:r>
          </w:p>
        </w:tc>
        <w:tc>
          <w:tcPr>
            <w:tcW w:w="2410" w:type="dxa"/>
            <w:vAlign w:val="center"/>
          </w:tcPr>
          <w:p w:rsidR="005342FD" w:rsidRDefault="005342FD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</w:t>
            </w:r>
          </w:p>
        </w:tc>
      </w:tr>
      <w:tr w:rsidR="005342FD" w:rsidRPr="009B2DB0" w:rsidTr="006E5E11">
        <w:tc>
          <w:tcPr>
            <w:tcW w:w="817" w:type="dxa"/>
            <w:vAlign w:val="center"/>
          </w:tcPr>
          <w:p w:rsidR="005342FD" w:rsidRDefault="005342F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5342FD" w:rsidRPr="00B14C7E" w:rsidRDefault="005342FD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3119" w:type="dxa"/>
            <w:vAlign w:val="center"/>
          </w:tcPr>
          <w:p w:rsidR="005342FD" w:rsidRDefault="005342F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520.154,01</w:t>
            </w:r>
          </w:p>
        </w:tc>
        <w:tc>
          <w:tcPr>
            <w:tcW w:w="2410" w:type="dxa"/>
            <w:vAlign w:val="center"/>
          </w:tcPr>
          <w:p w:rsidR="005342FD" w:rsidRDefault="005342FD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1F1B8D" w:rsidRPr="009B2DB0" w:rsidTr="006E5E11">
        <w:tc>
          <w:tcPr>
            <w:tcW w:w="817" w:type="dxa"/>
          </w:tcPr>
          <w:p w:rsidR="001F1B8D" w:rsidRPr="009B2DB0" w:rsidRDefault="001F1B8D" w:rsidP="006E5E1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1F1B8D" w:rsidRPr="009B2DB0" w:rsidRDefault="001F1B8D" w:rsidP="006E5E11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1F1B8D" w:rsidRPr="00932FEF" w:rsidRDefault="001F1B8D" w:rsidP="006E5E1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1F1B8D" w:rsidRPr="009B2DB0" w:rsidRDefault="001F1B8D" w:rsidP="006E5E1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1F1B8D" w:rsidRPr="009B2DB0" w:rsidTr="001F1B8D">
        <w:trPr>
          <w:trHeight w:val="649"/>
        </w:trPr>
        <w:tc>
          <w:tcPr>
            <w:tcW w:w="817" w:type="dxa"/>
            <w:vAlign w:val="center"/>
          </w:tcPr>
          <w:p w:rsidR="001F1B8D" w:rsidRDefault="001F1B8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F1B8D" w:rsidRDefault="001F1B8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1F1B8D" w:rsidRPr="009B2DB0" w:rsidRDefault="001F1B8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1F1B8D" w:rsidRDefault="001F1B8D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1F1B8D" w:rsidRPr="009B2DB0" w:rsidRDefault="001F1B8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348.805,36</w:t>
            </w:r>
          </w:p>
        </w:tc>
        <w:tc>
          <w:tcPr>
            <w:tcW w:w="2410" w:type="dxa"/>
            <w:vAlign w:val="center"/>
          </w:tcPr>
          <w:p w:rsidR="001F1B8D" w:rsidRPr="009B2DB0" w:rsidRDefault="001F1B8D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1F1B8D" w:rsidRPr="009B2DB0" w:rsidTr="006E5E11">
        <w:tc>
          <w:tcPr>
            <w:tcW w:w="817" w:type="dxa"/>
            <w:vAlign w:val="center"/>
          </w:tcPr>
          <w:p w:rsidR="001F1B8D" w:rsidRDefault="001F1B8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1F1B8D" w:rsidRDefault="001F1B8D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1F1B8D" w:rsidRDefault="001F1B8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349.244,00</w:t>
            </w:r>
          </w:p>
        </w:tc>
        <w:tc>
          <w:tcPr>
            <w:tcW w:w="2410" w:type="dxa"/>
            <w:vAlign w:val="center"/>
          </w:tcPr>
          <w:p w:rsidR="001F1B8D" w:rsidRDefault="001F1B8D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1F1B8D" w:rsidRPr="009B2DB0" w:rsidTr="006E5E11">
        <w:tc>
          <w:tcPr>
            <w:tcW w:w="817" w:type="dxa"/>
            <w:vAlign w:val="center"/>
          </w:tcPr>
          <w:p w:rsidR="001F1B8D" w:rsidRDefault="001F1B8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1F1B8D" w:rsidRPr="00B14C7E" w:rsidRDefault="001F1B8D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1F1B8D" w:rsidRDefault="001F1B8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496.824,07</w:t>
            </w:r>
          </w:p>
        </w:tc>
        <w:tc>
          <w:tcPr>
            <w:tcW w:w="2410" w:type="dxa"/>
            <w:vAlign w:val="center"/>
          </w:tcPr>
          <w:p w:rsidR="001F1B8D" w:rsidRDefault="001F1B8D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</w:tr>
      <w:tr w:rsidR="001F1B8D" w:rsidRPr="009B2DB0" w:rsidTr="006E5E11">
        <w:tc>
          <w:tcPr>
            <w:tcW w:w="817" w:type="dxa"/>
            <w:vAlign w:val="center"/>
          </w:tcPr>
          <w:p w:rsidR="001F1B8D" w:rsidRDefault="001F1B8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1F1B8D" w:rsidRPr="00B14C7E" w:rsidRDefault="001F1B8D" w:rsidP="006E5E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3119" w:type="dxa"/>
            <w:vAlign w:val="center"/>
          </w:tcPr>
          <w:p w:rsidR="001F1B8D" w:rsidRDefault="001F1B8D" w:rsidP="006E5E1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520.154,01</w:t>
            </w:r>
          </w:p>
        </w:tc>
        <w:tc>
          <w:tcPr>
            <w:tcW w:w="2410" w:type="dxa"/>
            <w:vAlign w:val="center"/>
          </w:tcPr>
          <w:p w:rsidR="001F1B8D" w:rsidRDefault="001F1B8D" w:rsidP="006E5E1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67</w:t>
            </w:r>
          </w:p>
        </w:tc>
      </w:tr>
    </w:tbl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51" w:rsidRDefault="002A3251">
      <w:pPr>
        <w:spacing w:after="0" w:line="240" w:lineRule="auto"/>
      </w:pPr>
      <w:r>
        <w:separator/>
      </w:r>
    </w:p>
  </w:endnote>
  <w:endnote w:type="continuationSeparator" w:id="0">
    <w:p w:rsidR="002A3251" w:rsidRDefault="002A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B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2A3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51" w:rsidRDefault="002A3251">
      <w:pPr>
        <w:spacing w:after="0" w:line="240" w:lineRule="auto"/>
      </w:pPr>
      <w:r>
        <w:separator/>
      </w:r>
    </w:p>
  </w:footnote>
  <w:footnote w:type="continuationSeparator" w:id="0">
    <w:p w:rsidR="002A3251" w:rsidRDefault="002A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04EB6"/>
    <w:rsid w:val="00110C67"/>
    <w:rsid w:val="00173A9B"/>
    <w:rsid w:val="001D6318"/>
    <w:rsid w:val="001F1B8D"/>
    <w:rsid w:val="002A3251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342FD"/>
    <w:rsid w:val="005A2E6C"/>
    <w:rsid w:val="005B22D3"/>
    <w:rsid w:val="005D2EC4"/>
    <w:rsid w:val="00605AB7"/>
    <w:rsid w:val="00605C06"/>
    <w:rsid w:val="00611A9F"/>
    <w:rsid w:val="00710FFC"/>
    <w:rsid w:val="00762C37"/>
    <w:rsid w:val="00765029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BE5AE1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2020-06-29T10:17:00Z</cp:lastPrinted>
  <dcterms:created xsi:type="dcterms:W3CDTF">2020-07-01T07:20:00Z</dcterms:created>
  <dcterms:modified xsi:type="dcterms:W3CDTF">2020-07-01T07:20:00Z</dcterms:modified>
</cp:coreProperties>
</file>