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Pr="005705DC" w:rsidRDefault="0044408B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Theme="majorHAnsi" w:hAnsiTheme="majorHAnsi"/>
                <w:b/>
                <w:sz w:val="18"/>
                <w:szCs w:val="18"/>
              </w:rPr>
              <w:t xml:space="preserve"> radova na rekonstrukciji, rehabilitaciji i sanaciji regionalne ceste R-465b „Klokotnica – Lukavica – Kapetani“,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dionica: Iznad raskršća za Frkati prema Lukavici st.km. 1+000 do st.km. 1+350</w:t>
            </w:r>
          </w:p>
          <w:p w:rsidR="00761432" w:rsidRPr="00265C67" w:rsidRDefault="00BE6B1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E6B17">
              <w:rPr>
                <w:rFonts w:asciiTheme="majorHAnsi" w:hAnsiTheme="majorHAnsi"/>
                <w:b/>
                <w:sz w:val="18"/>
                <w:szCs w:val="18"/>
              </w:rPr>
              <w:t>45233161-5 Građevinski radovi na pješačkim stazama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997-1-3-57-5-69/20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705D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229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692,85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E6B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2020-06-09T12:13:00Z</cp:lastPrinted>
  <dcterms:created xsi:type="dcterms:W3CDTF">2020-09-16T08:49:00Z</dcterms:created>
  <dcterms:modified xsi:type="dcterms:W3CDTF">2020-09-16T08:49:00Z</dcterms:modified>
</cp:coreProperties>
</file>