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Pr="00F81ED9" w:rsidRDefault="00F81ED9" w:rsidP="005E3A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81ED9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</w:t>
            </w:r>
            <w:r w:rsidRPr="00F81ED9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na rehabilitaciji </w:t>
            </w:r>
            <w:r w:rsidRPr="00F81ED9">
              <w:rPr>
                <w:rFonts w:asciiTheme="majorHAnsi" w:hAnsiTheme="majorHAnsi"/>
                <w:b/>
                <w:sz w:val="18"/>
                <w:szCs w:val="18"/>
              </w:rPr>
              <w:t>i sanaciji pješačke staze na dionici regionalne ceste R-456b „Priboj-Teočak“, dionica: od raskrsnice kod Centralne džamije do raskrsnice sa putem koji vodi do naselja Mravići, u dužini L=cca 600 m</w:t>
            </w: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5E3A45" w:rsidRDefault="00F81ED9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45233161-5 Građevinski radovi na pješačkim stazama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  <w:r w:rsidR="007D6E3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997-1-3-88-5-1/21</w:t>
            </w:r>
            <w:bookmarkStart w:id="0" w:name="_GoBack"/>
            <w:bookmarkEnd w:id="0"/>
          </w:p>
          <w:p w:rsidR="00BA465A" w:rsidRPr="00265C67" w:rsidRDefault="00365ADF" w:rsidP="00F81ED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A95EF4" w:rsidRPr="00F81ED9" w:rsidRDefault="00F81ED9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81ED9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DOO IZGRADNJA TEOČAK, </w:t>
            </w:r>
            <w:r w:rsidRPr="00F81ED9">
              <w:rPr>
                <w:rFonts w:asciiTheme="majorHAnsi" w:eastAsia="Times New Roman" w:hAnsiTheme="majorHAnsi" w:cs="Times New Roman"/>
                <w:sz w:val="18"/>
                <w:szCs w:val="18"/>
                <w:lang w:val="hr-HR"/>
              </w:rPr>
              <w:t>adresa: Teočak bb, ID broj: 4209369590007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F81ED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81ED9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106.756,28</w:t>
            </w: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F81ED9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5E3A4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5E3A45"/>
    <w:rsid w:val="00652457"/>
    <w:rsid w:val="00675FB8"/>
    <w:rsid w:val="006A7FBF"/>
    <w:rsid w:val="00701676"/>
    <w:rsid w:val="00761432"/>
    <w:rsid w:val="007D6E3A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37DC8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1ED9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2020-12-21T07:33:00Z</cp:lastPrinted>
  <dcterms:created xsi:type="dcterms:W3CDTF">2021-01-04T07:55:00Z</dcterms:created>
  <dcterms:modified xsi:type="dcterms:W3CDTF">2021-01-04T08:07:00Z</dcterms:modified>
</cp:coreProperties>
</file>