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97ED7" w:rsidRPr="00A97ED7" w:rsidRDefault="00A97ED7" w:rsidP="00A97ED7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="00EE180A" w:rsidRPr="00EE180A">
              <w:rPr>
                <w:rFonts w:asciiTheme="majorHAnsi" w:hAnsiTheme="majorHAnsi"/>
                <w:b/>
                <w:sz w:val="18"/>
                <w:szCs w:val="18"/>
              </w:rPr>
              <w:t>radova na sanaciji lokalne ceste u Gradu Tuzla, MZ Slavinovići - Hukići, u dužini L=620,0 m, širine 4,0 m</w:t>
            </w:r>
          </w:p>
          <w:p w:rsidR="005705DC" w:rsidRDefault="005705DC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A97ED7" w:rsidRDefault="00EE180A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45233222-1 Radovi na kolovoznom zastoru i asfaltiranju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EE180A" w:rsidP="00EE180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997-1-3-76-5-114/20</w:t>
            </w:r>
          </w:p>
        </w:tc>
        <w:tc>
          <w:tcPr>
            <w:tcW w:w="2381" w:type="dxa"/>
          </w:tcPr>
          <w:p w:rsidR="00A95EF4" w:rsidRPr="00EE180A" w:rsidRDefault="00EE180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E180A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„CESTOTEHNIK“ doo Tuzla , adresa: Albina Herljevića br. 5, ID broj: 4209108870002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E180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79.256,00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E180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E180A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559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18.05.2021.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559BF"/>
    <w:rsid w:val="005705DC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E180A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2020-12-18T13:29:00Z</cp:lastPrinted>
  <dcterms:created xsi:type="dcterms:W3CDTF">2020-12-18T13:37:00Z</dcterms:created>
  <dcterms:modified xsi:type="dcterms:W3CDTF">2021-06-09T11:29:00Z</dcterms:modified>
</cp:coreProperties>
</file>