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Javna </w:t>
            </w:r>
            <w:r w:rsidR="00731BEA" w:rsidRPr="00731BEA">
              <w:rPr>
                <w:rFonts w:asciiTheme="majorHAnsi" w:hAnsiTheme="majorHAnsi"/>
                <w:b/>
                <w:sz w:val="18"/>
                <w:szCs w:val="18"/>
              </w:rPr>
              <w:t>nabavk</w:t>
            </w:r>
            <w:r w:rsidR="00731BEA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r w:rsidR="00731BEA" w:rsidRPr="00731BEA">
              <w:rPr>
                <w:rFonts w:asciiTheme="majorHAnsi" w:hAnsiTheme="majorHAnsi"/>
                <w:b/>
                <w:sz w:val="18"/>
                <w:szCs w:val="18"/>
              </w:rPr>
              <w:t xml:space="preserve"> radova na izgradnji pješačke staze u dijelu regionalne ceste r-470 Tuzla – Dubrave, od st.km. 3+735 do st.km. 7+415 (dio u dužini od 1000 m)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257A4" w:rsidRDefault="00731BEA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45233161-5</w:t>
            </w:r>
          </w:p>
          <w:p w:rsidR="00761432" w:rsidRPr="00265C67" w:rsidRDefault="00731BEA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Građevinski radovi na pješačkim stazama</w:t>
            </w:r>
          </w:p>
        </w:tc>
        <w:tc>
          <w:tcPr>
            <w:tcW w:w="1842" w:type="dxa"/>
          </w:tcPr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731BE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731BEA">
              <w:rPr>
                <w:rFonts w:ascii="Cambria" w:eastAsia="Calibri" w:hAnsi="Cambria" w:cs="Times New Roman"/>
                <w:b/>
                <w:sz w:val="18"/>
                <w:szCs w:val="18"/>
              </w:rPr>
              <w:t>997-1-3-36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731BEA">
              <w:rPr>
                <w:rFonts w:ascii="Cambria" w:eastAsia="Calibri" w:hAnsi="Cambria" w:cs="Times New Roman"/>
                <w:b/>
                <w:sz w:val="18"/>
                <w:szCs w:val="18"/>
              </w:rPr>
              <w:t>51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/21</w:t>
            </w:r>
          </w:p>
        </w:tc>
        <w:tc>
          <w:tcPr>
            <w:tcW w:w="2381" w:type="dxa"/>
          </w:tcPr>
          <w:p w:rsidR="00A95EF4" w:rsidRPr="00265C67" w:rsidRDefault="00731BEA" w:rsidP="00731BE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Cestotehnik doo</w:t>
            </w:r>
            <w:r w:rsidR="00EB6A0C" w:rsidRPr="00EB6A0C">
              <w:rPr>
                <w:rFonts w:asciiTheme="majorHAnsi" w:hAnsiTheme="majorHAnsi"/>
                <w:b/>
                <w:sz w:val="18"/>
                <w:szCs w:val="18"/>
              </w:rPr>
              <w:t>, Tuzla,  ID broj: 4209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108870002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731BE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299.138,65</w:t>
            </w:r>
            <w:r w:rsidR="001541A7">
              <w:rPr>
                <w:rFonts w:asciiTheme="majorHAnsi" w:hAnsiTheme="majorHAnsi"/>
                <w:b/>
                <w:sz w:val="18"/>
                <w:szCs w:val="18"/>
              </w:rPr>
              <w:t>,00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731BE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</w:t>
            </w:r>
            <w:bookmarkStart w:id="0" w:name="_GoBack"/>
            <w:bookmarkEnd w:id="0"/>
            <w:r w:rsidR="00EB6A0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541A7" w:rsidP="00731BE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731BE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731BEA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.2021.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31BEA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2021-07-27T13:30:00Z</cp:lastPrinted>
  <dcterms:created xsi:type="dcterms:W3CDTF">2021-07-27T13:30:00Z</dcterms:created>
  <dcterms:modified xsi:type="dcterms:W3CDTF">2021-07-27T13:30:00Z</dcterms:modified>
</cp:coreProperties>
</file>