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-668322606"/>
        <w:docPartObj>
          <w:docPartGallery w:val="Cover Pages"/>
          <w:docPartUnique/>
        </w:docPartObj>
      </w:sdtPr>
      <w:sdtEndPr>
        <w:rPr>
          <w:rFonts w:ascii="Times New Roman" w:hAnsi="Times New Roman" w:cstheme="minorBidi"/>
          <w:color w:val="3C96DE" w:themeColor="text2" w:themeTint="99"/>
        </w:rPr>
      </w:sdtEndPr>
      <w:sdtContent>
        <w:tbl>
          <w:tblPr>
            <w:tblpPr w:leftFromText="187" w:rightFromText="187" w:vertAnchor="page" w:horzAnchor="margin" w:tblpY="5011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30"/>
            <w:gridCol w:w="2691"/>
            <w:gridCol w:w="2126"/>
          </w:tblGrid>
          <w:tr w:rsidR="004079D4" w:rsidRPr="004079D4" w14:paraId="286CB83F" w14:textId="77777777" w:rsidTr="00C63FA0">
            <w:tc>
              <w:tcPr>
                <w:tcW w:w="383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2F2E9D8" w14:textId="25E4BD19" w:rsidR="004079D4" w:rsidRPr="004079D4" w:rsidRDefault="00D7147A" w:rsidP="004B550E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3C96DE" w:themeColor="text2" w:themeTint="99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A1B2E">
                      <w:rPr>
                        <w:rFonts w:ascii="Times New Roman" w:eastAsia="Times New Roman" w:hAnsi="Times New Roman"/>
                        <w:color w:val="3C96DE" w:themeColor="text2" w:themeTint="99"/>
                        <w:sz w:val="76"/>
                        <w:szCs w:val="72"/>
                      </w:rPr>
                      <w:t>PLAN RADA</w:t>
                    </w:r>
                  </w:sdtContent>
                </w:sdt>
              </w:p>
            </w:tc>
            <w:tc>
              <w:tcPr>
                <w:tcW w:w="481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color w:val="3C96DE" w:themeColor="text2" w:themeTint="99"/>
                    <w:sz w:val="76"/>
                    <w:szCs w:val="72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C01B43F" w14:textId="2A81775C" w:rsidR="004079D4" w:rsidRPr="004079D4" w:rsidRDefault="00DA1B2E" w:rsidP="004B550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9ACD4C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C96DE" w:themeColor="text2" w:themeTint="99"/>
                        <w:sz w:val="76"/>
                        <w:szCs w:val="72"/>
                      </w:rPr>
                      <w:t>2024. godina</w:t>
                    </w:r>
                  </w:p>
                </w:sdtContent>
              </w:sdt>
            </w:tc>
          </w:tr>
          <w:tr w:rsidR="004079D4" w14:paraId="5BE7B175" w14:textId="77777777" w:rsidTr="00C63FA0">
            <w:tc>
              <w:tcPr>
                <w:tcW w:w="6521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6DE50DD1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07500F54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636BFC35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0694EA4C" w14:textId="77777777" w:rsidR="004B550E" w:rsidRDefault="004B55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19ED2573" w14:textId="77777777" w:rsidR="004B550E" w:rsidRDefault="004B55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39C27D53" w14:textId="77777777" w:rsidR="004B550E" w:rsidRDefault="004B55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3084B45E" w14:textId="77777777" w:rsidR="0089570E" w:rsidRDefault="008957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6DB519FC" w14:textId="77777777" w:rsidR="00231E76" w:rsidRDefault="00231E76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57B2D97F" w14:textId="77777777" w:rsidR="00231E76" w:rsidRDefault="00231E76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034ECE35" w14:textId="77777777" w:rsidR="00231E76" w:rsidRDefault="00231E76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01497E68" w14:textId="77777777" w:rsidR="00231E76" w:rsidRDefault="00231E76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7B830344" w14:textId="77777777" w:rsidR="00231E76" w:rsidRDefault="00231E76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6E0841ED" w14:textId="77777777" w:rsidR="0089570E" w:rsidRDefault="008957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4DD621C0" w14:textId="77777777" w:rsidR="0089570E" w:rsidRDefault="0089570E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40B77331" w14:textId="4008B618" w:rsidR="004079D4" w:rsidRPr="00E42774" w:rsidRDefault="004079D4" w:rsidP="008701BB">
                <w:pPr>
                  <w:pStyle w:val="NoSpacing"/>
                  <w:jc w:val="right"/>
                  <w:rPr>
                    <w:rFonts w:ascii="Times New Roman" w:hAnsi="Times New Roman"/>
                  </w:rPr>
                </w:pPr>
                <w:r w:rsidRPr="001E09BC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 xml:space="preserve">Tuzla: </w:t>
                </w:r>
                <w:r w:rsidR="008701BB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30</w:t>
                </w:r>
                <w:r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.</w:t>
                </w:r>
                <w:r w:rsidR="0089570E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1</w:t>
                </w:r>
                <w:r w:rsidR="004B550E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1</w:t>
                </w:r>
                <w:r w:rsidR="00587B4C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.202</w:t>
                </w:r>
                <w:r w:rsidR="00C63FA0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3</w:t>
                </w:r>
                <w:r w:rsidRPr="001E09BC">
                  <w:rPr>
                    <w:rFonts w:ascii="Times New Roman" w:eastAsiaTheme="majorEastAsia" w:hAnsi="Times New Roman"/>
                    <w:color w:val="3C96DE" w:themeColor="text2" w:themeTint="99"/>
                    <w:sz w:val="36"/>
                    <w:szCs w:val="36"/>
                    <w:lang w:val="bs-Latn-BA"/>
                  </w:rPr>
                  <w:t>.</w:t>
                </w:r>
              </w:p>
            </w:tc>
            <w:tc>
              <w:tcPr>
                <w:tcW w:w="2126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58CAF4E4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7D21C3B6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135E2B1C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1EA88CBE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432C1802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0DA1ED68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181D58BE" w14:textId="77777777" w:rsidR="004079D4" w:rsidRDefault="004079D4" w:rsidP="00C63FA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38E24013" w14:textId="77777777" w:rsidR="004079D4" w:rsidRDefault="004079D4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5AC0E494" w14:textId="77777777" w:rsidR="004079D4" w:rsidRDefault="004079D4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350DED24" w14:textId="77777777" w:rsidR="004079D4" w:rsidRDefault="004079D4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724F3CB7" w14:textId="77777777" w:rsidR="004079D4" w:rsidRDefault="004079D4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64D932FC" w14:textId="77777777" w:rsidR="004079D4" w:rsidRDefault="004079D4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bs-Latn-BA"/>
                  </w:rPr>
                </w:pPr>
              </w:p>
              <w:p w14:paraId="7B85ED25" w14:textId="77777777" w:rsidR="004079D4" w:rsidRDefault="00D7147A" w:rsidP="00C63FA0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</w:sdtContent>
    </w:sdt>
    <w:p w14:paraId="628FA9A6" w14:textId="77777777" w:rsidR="004079D4" w:rsidRDefault="004079D4" w:rsidP="004079D4"/>
    <w:p w14:paraId="3C6C1E78" w14:textId="77777777" w:rsidR="004079D4" w:rsidRDefault="004079D4" w:rsidP="004079D4">
      <w:pPr>
        <w:jc w:val="center"/>
        <w:rPr>
          <w:rFonts w:asciiTheme="majorHAnsi" w:eastAsiaTheme="majorEastAsia" w:hAnsiTheme="majorHAnsi" w:cstheme="majorBidi"/>
        </w:rPr>
      </w:pPr>
      <w:r w:rsidRPr="001E09BC">
        <w:rPr>
          <w:rFonts w:ascii="Times New Roman" w:eastAsiaTheme="majorEastAsia" w:hAnsi="Times New Roman" w:cs="Times New Roman"/>
          <w:color w:val="3C96DE" w:themeColor="text2" w:themeTint="99"/>
          <w:sz w:val="32"/>
          <w:szCs w:val="32"/>
        </w:rPr>
        <w:t>JU DIREKCIJA REGIONALNIH CESTA TK</w:t>
      </w:r>
      <w:r>
        <w:rPr>
          <w:rFonts w:asciiTheme="majorHAnsi" w:eastAsiaTheme="majorEastAsia" w:hAnsiTheme="majorHAnsi" w:cstheme="majorBidi"/>
        </w:rPr>
        <w:br w:type="page"/>
      </w:r>
    </w:p>
    <w:p w14:paraId="1AD9C148" w14:textId="7777777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 xml:space="preserve"> S A D R Ž A J</w:t>
      </w:r>
    </w:p>
    <w:p w14:paraId="2ED898E9" w14:textId="7777777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66EED7F" w14:textId="77777777" w:rsidR="004079D4" w:rsidRPr="004079D4" w:rsidRDefault="004079D4" w:rsidP="004079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I</w:t>
      </w:r>
    </w:p>
    <w:p w14:paraId="289A0C96" w14:textId="77777777" w:rsidR="004079D4" w:rsidRPr="004079D4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Uvodne napomene................................................................................................................4</w:t>
      </w:r>
    </w:p>
    <w:p w14:paraId="38E19C1A" w14:textId="7553AE42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Cestovna mreža kojom upravlja Direkcija ..........................................................................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</w:p>
    <w:p w14:paraId="422E6178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5E1223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II</w:t>
      </w:r>
    </w:p>
    <w:p w14:paraId="1BEA7E84" w14:textId="0D248DF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Vizija, misija i strateški ciljevi Direkcije.............................................................................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</w:p>
    <w:p w14:paraId="0E045178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6B60EF5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III</w:t>
      </w:r>
    </w:p>
    <w:p w14:paraId="2168A6D8" w14:textId="5FF43D96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 ljudskih potencijala......................................................................................................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</w:p>
    <w:p w14:paraId="46D57E24" w14:textId="6BCE8CD9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Podaci o plaćama i drugim naknadama u Direkciji..........................</w:t>
      </w:r>
      <w:r w:rsidR="00AA4B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</w:t>
      </w:r>
      <w:r w:rsid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..9</w:t>
      </w:r>
    </w:p>
    <w:p w14:paraId="07550479" w14:textId="52F466FB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Organizaciona šema Direkcije.............................................................</w:t>
      </w:r>
      <w:r w:rsid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..............................1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63993DD1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E56D0C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IV</w:t>
      </w:r>
    </w:p>
    <w:p w14:paraId="64950AF9" w14:textId="77777777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 finansijskog poslovanja</w:t>
      </w:r>
    </w:p>
    <w:p w14:paraId="44D2D357" w14:textId="270AF429" w:rsidR="004079D4" w:rsidRPr="004079D4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A/Planirani prihodi.............................................................................................................1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6702851F" w14:textId="0B5BA52A" w:rsidR="004079D4" w:rsidRPr="004079D4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B/ Planirani rashodi i ulaganja...........................................................................................1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</w:p>
    <w:p w14:paraId="66B9F244" w14:textId="71385496" w:rsidR="004079D4" w:rsidRPr="004079D4" w:rsidRDefault="004079D4" w:rsidP="00407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Planirani rashodi – ulaganja za period 20</w:t>
      </w:r>
      <w:r w:rsidR="00190B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.-202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po strukturi.......................................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</w:t>
      </w:r>
    </w:p>
    <w:p w14:paraId="06900C26" w14:textId="625F04AB" w:rsidR="004079D4" w:rsidRPr="007D15CB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 Troškovi funkcionisanja Direkcije .............................................................................</w:t>
      </w:r>
      <w:r w:rsidR="00AA4B15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A126C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5F2EC16E" w14:textId="0EE60E91" w:rsidR="004079D4" w:rsidRPr="007D15CB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Amortizacija.........................................................................................</w:t>
      </w:r>
      <w:r w:rsidR="007F1AA6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..............................2</w:t>
      </w:r>
      <w:r w:rsidR="009A126C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1FBF7892" w14:textId="0EE2A939" w:rsidR="004079D4" w:rsidRPr="007D15CB" w:rsidRDefault="004079D4" w:rsidP="004079D4">
      <w:pPr>
        <w:tabs>
          <w:tab w:val="left" w:pos="0"/>
          <w:tab w:val="left" w:pos="426"/>
          <w:tab w:val="left" w:pos="567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B-2 Investiciona ulaganja u stalna sredstva.........................................</w:t>
      </w:r>
      <w:r w:rsidR="007F1AA6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..............................2</w:t>
      </w:r>
      <w:r w:rsidR="009A126C"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0F814A31" w14:textId="38594F6C" w:rsidR="004079D4" w:rsidRPr="004079D4" w:rsidRDefault="004079D4" w:rsidP="007F1AA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B-3. Obveze</w:t>
      </w:r>
      <w:r w:rsidRPr="00190B16">
        <w:rPr>
          <w:rFonts w:ascii="Times New Roman" w:eastAsia="Times New Roman" w:hAnsi="Times New Roman" w:cs="Times New Roman"/>
          <w:lang w:val="hr-HR" w:eastAsia="hr-HR"/>
        </w:rPr>
        <w:t xml:space="preserve"> koje dospijevaju za plaćanje u 20</w:t>
      </w:r>
      <w:r w:rsidR="00190B16">
        <w:rPr>
          <w:rFonts w:ascii="Times New Roman" w:eastAsia="Times New Roman" w:hAnsi="Times New Roman" w:cs="Times New Roman"/>
          <w:lang w:val="hr-HR" w:eastAsia="hr-HR"/>
        </w:rPr>
        <w:t>2</w:t>
      </w:r>
      <w:r w:rsidR="00991F5F">
        <w:rPr>
          <w:rFonts w:ascii="Times New Roman" w:eastAsia="Times New Roman" w:hAnsi="Times New Roman" w:cs="Times New Roman"/>
          <w:lang w:val="hr-HR" w:eastAsia="hr-HR"/>
        </w:rPr>
        <w:t>4</w:t>
      </w:r>
      <w:r w:rsidRPr="00190B16">
        <w:rPr>
          <w:rFonts w:ascii="Times New Roman" w:eastAsia="Times New Roman" w:hAnsi="Times New Roman" w:cs="Times New Roman"/>
          <w:lang w:val="hr-HR" w:eastAsia="hr-HR"/>
        </w:rPr>
        <w:t>. godini po osnovu dugoročnih kredita</w:t>
      </w:r>
      <w:r w:rsidRPr="004079D4">
        <w:rPr>
          <w:rFonts w:ascii="Times New Roman" w:eastAsia="Times New Roman" w:hAnsi="Times New Roman" w:cs="Times New Roman"/>
          <w:lang w:val="hr-HR" w:eastAsia="hr-HR"/>
        </w:rPr>
        <w:t>........</w:t>
      </w:r>
      <w:r w:rsidR="007D15CB">
        <w:rPr>
          <w:rFonts w:ascii="Times New Roman" w:eastAsia="Times New Roman" w:hAnsi="Times New Roman" w:cs="Times New Roman"/>
          <w:lang w:val="hr-HR" w:eastAsia="hr-HR"/>
        </w:rPr>
        <w:t>...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14:paraId="6E07E269" w14:textId="4D52F158" w:rsidR="004079D4" w:rsidRPr="004079D4" w:rsidRDefault="004079D4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B-4 Rezervirana sredstva za sudske presude i eksproprijaciju zemljišta...........................2</w:t>
      </w:r>
      <w:r w:rsidR="009A12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14:paraId="3F85C138" w14:textId="2B2931A9" w:rsidR="004079D4" w:rsidRPr="004079D4" w:rsidRDefault="009A126C" w:rsidP="004079D4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B-5 Redovno održavanje cesta i zimsko održavanje cesta..</w:t>
      </w:r>
      <w:r w:rsidR="004079D4"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</w:t>
      </w:r>
      <w:r w:rsidR="006316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</w:t>
      </w:r>
      <w:r w:rsidR="004079D4"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4079D4"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502C875" w14:textId="614D231E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</w:t>
      </w:r>
      <w:r w:rsidR="002A4C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604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ostavljanje saobraćajne signalizacije i opreme.........</w:t>
      </w:r>
      <w:r w:rsidR="000604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</w:t>
      </w:r>
      <w:r w:rsidR="00D314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</w:p>
    <w:p w14:paraId="46D1040D" w14:textId="7B465C4D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</w:t>
      </w:r>
      <w:r w:rsidR="002A4C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Održavanje propusta i mostova ..................................................................................2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</w:p>
    <w:p w14:paraId="5B952E81" w14:textId="74FAACD1" w:rsid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Održavanje pružnih prijelaza u nivou sa kolovozom .................................................2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</w:p>
    <w:p w14:paraId="0525E528" w14:textId="4B0DC65B" w:rsidR="007F1AA6" w:rsidRPr="004079D4" w:rsidRDefault="007D15CB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B-9</w:t>
      </w:r>
      <w:r w:rsidR="007F1AA6" w:rsidRP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Izrada projektne dokumentacije u 202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F1AA6" w:rsidRP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godini, prenos iz 202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F1AA6" w:rsidRP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  <w:r w:rsidR="00D314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</w:t>
      </w:r>
      <w:r w:rsidR="00D314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</w:t>
      </w:r>
      <w:r w:rsidR="007F1A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</w:p>
    <w:p w14:paraId="19D4DE4A" w14:textId="33E47A5C" w:rsid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B-10 Izrada projektne dokumentacije u 20</w:t>
      </w:r>
      <w:r w:rsidR="00190B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godini................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........2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</w:p>
    <w:p w14:paraId="16607D8C" w14:textId="57DF5A5E" w:rsid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B-11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Završetak nerealizovanih radova iz prethodog perioda, prenos radova u narednu godinu (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vanrednom održavanju - </w:t>
      </w:r>
      <w:r w:rsidR="00991F5F" w:rsidRP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rehabilitaciji i sanaciji)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2348C12E" w14:textId="2E9AB04D" w:rsidR="00991F5F" w:rsidRDefault="00991F5F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Završetak nerealizovanih radova iz prethodog perioda, prenos radova u narednu godinu (</w:t>
      </w:r>
      <w:r w:rsidRP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vanrednom održavanju (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izgradnji i rekonstrukciji</w:t>
      </w:r>
      <w:r w:rsidRP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</w:p>
    <w:p w14:paraId="0B8D7DDE" w14:textId="2A2186A3" w:rsidR="004079D4" w:rsidRDefault="004079D4" w:rsidP="004079D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Izgradnja, rekonstrukcija, rehabilitacija i sanacija cesta i cestovnih objekata koje finansira Direkcija u 20</w:t>
      </w:r>
      <w:r w:rsidR="00190B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(vanredno održavanje-rehabilitacija i sanacija)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</w:t>
      </w:r>
      <w:r w:rsidR="000604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1AD92DEA" w14:textId="6336E445" w:rsidR="00991F5F" w:rsidRDefault="00991F5F" w:rsidP="00991F5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Izgradnja, rekonstrukcija, rehabilitacija i sanacija cesta i cestovnih objekata koje finansira Direkcija u 20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(rekonstrukcija i izgradnja)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...................................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</w:t>
      </w:r>
    </w:p>
    <w:p w14:paraId="502F6A77" w14:textId="0448D211" w:rsidR="00F83954" w:rsidRDefault="00F83954" w:rsidP="004079D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316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.1 </w:t>
      </w:r>
      <w:r w:rsidRP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Investiciona ulaganja u lokalne ceste prema Odluci Vlade TK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prenos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2022.g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</w:t>
      </w:r>
      <w:r w:rsidR="006316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.3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14:paraId="7C1304B0" w14:textId="7E08B096" w:rsidR="00991F5F" w:rsidRDefault="00991F5F" w:rsidP="004079D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B-12.2 Investiciona ulaganja u lokalne i nekategorisane ceste u 2023. godini, prema Odluci Vlade Tuzlanskog kantona, prenos ne realiziranih obaveza u 2024. godinu</w:t>
      </w:r>
    </w:p>
    <w:p w14:paraId="23F70E7D" w14:textId="496D13E3" w:rsidR="005617D6" w:rsidRPr="00E07C9A" w:rsidRDefault="00E07C9A" w:rsidP="004079D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07C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B-12.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 </w:t>
      </w:r>
      <w:r w:rsidRPr="00E07C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Investiciona ulaganja prema Odluci Vlade TK ......................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..............................36</w:t>
      </w:r>
    </w:p>
    <w:p w14:paraId="4E227115" w14:textId="483FEFB8" w:rsidR="004079D4" w:rsidRPr="004079D4" w:rsidRDefault="004079D4" w:rsidP="0040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B-13. Finansiranje cesta i cestovnih infrastrukturnih objekata na regionalnim cestama TK iz kreditnih sredstava...........................................................................</w:t>
      </w:r>
      <w:r w:rsidR="00FC69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</w:t>
      </w:r>
      <w:r w:rsidR="00CD58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</w:p>
    <w:p w14:paraId="7E558C60" w14:textId="3692791C" w:rsidR="00783064" w:rsidRPr="004079D4" w:rsidRDefault="00783064" w:rsidP="004079D4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B-14. </w:t>
      </w:r>
      <w:r w:rsidRPr="007830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Sufinansiranje izgradnje autobuskih stajališta na regionalnoj cestovn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oj mreži sa lokalnom zajednicom......................................</w:t>
      </w:r>
      <w:r w:rsidRPr="007830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67FD89B5" w14:textId="3B6DE0FD" w:rsidR="004079D4" w:rsidRPr="004079D4" w:rsidRDefault="004079D4" w:rsidP="004079D4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B-15 Sanacija klizišta – prenos radova iz prethodnog perioda..........................................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0498DC6B" w14:textId="696B79E0" w:rsidR="004079D4" w:rsidRPr="004079D4" w:rsidRDefault="004079D4" w:rsidP="004079D4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B-16 Sanacija klizišta u 20</w:t>
      </w:r>
      <w:r w:rsidR="00190B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91F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godini................................................................................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14:paraId="774CAB6A" w14:textId="4403B5AF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B-17 Nabavka brojača saobraćaja......................................................................................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53590AB3" w14:textId="75348676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B-18 Troškovi izdavanja raznih saglasnosti, dozvola i rješavanja imovinsko-pravni odnosa.......................................................................................................................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19FC6559" w14:textId="462A1D99" w:rsidR="004079D4" w:rsidRPr="004079D4" w:rsidRDefault="004079D4" w:rsidP="004079D4">
      <w:pPr>
        <w:tabs>
          <w:tab w:val="left" w:pos="0"/>
        </w:tabs>
        <w:spacing w:before="120" w:after="120" w:line="240" w:lineRule="auto"/>
        <w:ind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B-19 Troškovi nadzora nad izvođenjem radova................................................................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02C8C587" w14:textId="1A8CF4F9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B-20 Troškovi revizije projektne dokumentacije...............................................................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6B4E7660" w14:textId="6220D981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B-21 Tekuća rezerva..........................................................................................................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3C2032C5" w14:textId="77777777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A487DB8" w14:textId="77777777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V</w:t>
      </w:r>
    </w:p>
    <w:p w14:paraId="0A0BC0A2" w14:textId="744C2CC7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 razvoja ........................................................................................</w:t>
      </w:r>
      <w:r w:rsidR="007830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7FE9B095" w14:textId="339801BB" w:rsidR="004079D4" w:rsidRPr="004079D4" w:rsidRDefault="004079D4" w:rsidP="004079D4">
      <w:pPr>
        <w:tabs>
          <w:tab w:val="left" w:pos="0"/>
        </w:tabs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Zaključak ...........................................................................................................................</w:t>
      </w:r>
      <w:r w:rsidR="00F839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D15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22C2EAAD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2AB1BA27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7F3F32B2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3688D046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39AADFC7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6B57A0AB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BBBB5FC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0B4153C0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6436A000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EA50322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3B75EEBE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3654BC20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6BC1EDF1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09D219FC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5C3B8D85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73B11143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6AF03165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BA3EBDA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7A9BBCEB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43AB8273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25B85204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2B2F2DEF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4C01F26E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01BE402E" w14:textId="77777777" w:rsidR="004079D4" w:rsidRPr="004079D4" w:rsidRDefault="004079D4" w:rsidP="004079D4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C215456" w14:textId="77777777" w:rsidR="00231E76" w:rsidRDefault="00231E76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5AD5204" w14:textId="77777777" w:rsidR="00231E76" w:rsidRDefault="00231E76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5303725" w14:textId="77777777" w:rsidR="00231E76" w:rsidRDefault="00231E76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3D97AB0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DIO I</w:t>
      </w:r>
    </w:p>
    <w:p w14:paraId="2944AFE5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4B1CA4A1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U V O D N E  N A P O M E N E</w:t>
      </w:r>
    </w:p>
    <w:p w14:paraId="24E4966C" w14:textId="77777777" w:rsidR="004079D4" w:rsidRPr="004079D4" w:rsidRDefault="004079D4" w:rsidP="004079D4">
      <w:pPr>
        <w:keepNext/>
        <w:spacing w:after="0" w:line="240" w:lineRule="auto"/>
        <w:ind w:right="185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706B7038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Podaci o javnoj ustanovi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2FE62D5E" w14:textId="0E27F356" w:rsidR="00AB0823" w:rsidRDefault="004079D4" w:rsidP="004079D4">
      <w:pPr>
        <w:spacing w:before="120" w:after="120" w:line="240" w:lineRule="auto"/>
        <w:ind w:left="284"/>
        <w:jc w:val="both"/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JU Direkcija regionalnih cesta TK osnovana je Zakonom o osnivanju Javne ustanove</w:t>
      </w:r>
      <w:r w:rsidRPr="004079D4">
        <w:rPr>
          <w:rFonts w:ascii="Times New Roman" w:hAnsi="Times New Roman" w:cs="Times New Roman"/>
          <w:sz w:val="24"/>
          <w:szCs w:val="24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Direkcije regionalnih cesta Tuzlanskog kantona („Službene novine Tuzlanskog kantona”, broj 12/13, 7/15) i upravlja mrežom regionalnih (kantonalnih) cesta u ukupnoj dužini od </w:t>
      </w:r>
      <w:r w:rsidR="004B550E">
        <w:rPr>
          <w:rFonts w:ascii="Times New Roman" w:eastAsia="Times New Roman" w:hAnsi="Times New Roman" w:cs="Times New Roman"/>
          <w:sz w:val="24"/>
          <w:szCs w:val="24"/>
          <w:lang w:val="pl-PL"/>
        </w:rPr>
        <w:t>335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>,12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km.</w:t>
      </w:r>
      <w:r w:rsidR="00AB0823" w:rsidRPr="00AB0823">
        <w:t xml:space="preserve"> </w:t>
      </w:r>
    </w:p>
    <w:p w14:paraId="548E08FF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Firma:</w:t>
      </w:r>
    </w:p>
    <w:p w14:paraId="67FC0C8E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JU Direkcija regionalnih cesta TK, (u daljem tekstu Direkcija) Albina Herljevića 43, 75000 Tuzla. ID broj Direkcije je: 4210123430009. </w:t>
      </w:r>
    </w:p>
    <w:p w14:paraId="4B7A8F55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Oblik osnivanja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14:paraId="37D9915D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Direkcija je osnovana kao Javna ustanova na osnovu Zakona o cestama FBiH („Službene novine FBiH”, broj: 12/10, 16/10, 66/13) čijim je članom 13. propisano da upravljanje, građenje, rekonstrukciju, održavanje i zaštitu regionalnih cesta vrše javne kantonalne ustanove za ceste.</w:t>
      </w:r>
    </w:p>
    <w:p w14:paraId="30AA5C53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Osnivački akti:</w:t>
      </w:r>
    </w:p>
    <w:p w14:paraId="12A4B731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Zakon o osnivanju Javne ustanove</w:t>
      </w:r>
      <w:r w:rsidRPr="004079D4">
        <w:rPr>
          <w:rFonts w:ascii="Times New Roman" w:hAnsi="Times New Roman" w:cs="Times New Roman"/>
          <w:sz w:val="24"/>
          <w:szCs w:val="24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Direkcije regionalnih cesta Tuzlanskog kantona („Službene novine Tuzlanskog kantona”, broj 12/13)</w:t>
      </w:r>
    </w:p>
    <w:p w14:paraId="5414A0E0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 Zakon o izmjenama Zakona o osnivanju Javne ustanove</w:t>
      </w:r>
      <w:r w:rsidRPr="004079D4">
        <w:rPr>
          <w:rFonts w:ascii="Times New Roman" w:hAnsi="Times New Roman" w:cs="Times New Roman"/>
          <w:sz w:val="24"/>
          <w:szCs w:val="24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Direkcije regionalnih cesta Tuzlanskog kantona („Službene novine Tuzlanskog kantona”, broj 07/15)</w:t>
      </w:r>
    </w:p>
    <w:p w14:paraId="366C958E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4079D4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 xml:space="preserve"> 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Rješenje o upisu u sudski registar broj: 032-0-Reg-13-001370</w:t>
      </w:r>
    </w:p>
    <w:p w14:paraId="7EB23CCD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Rješenje o upisu u sudski registar broj: 032-0-Reg-14-001665</w:t>
      </w:r>
    </w:p>
    <w:p w14:paraId="16D38AF9" w14:textId="77777777" w:rsid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Rješenje o upisu u sudski registar broj: 032-0-Reg-000307</w:t>
      </w:r>
    </w:p>
    <w:p w14:paraId="4C8727BB" w14:textId="77777777" w:rsidR="00231BD0" w:rsidRDefault="00231BD0" w:rsidP="00231BD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Rješenje o upisu u sudski registar broj: 032-0-Reg-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19-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698</w:t>
      </w:r>
    </w:p>
    <w:p w14:paraId="780C1064" w14:textId="77777777" w:rsidR="00231BD0" w:rsidRDefault="00231BD0" w:rsidP="00231BD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Rješenje o upisu u sudski registar broj: 032-0-Reg-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19-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1782</w:t>
      </w:r>
    </w:p>
    <w:p w14:paraId="01DDB5E8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Pravila Javne ustanove Direkcija regionalnih cesta TK broj 05/5-05-21647-7/13 od 09.10.2014. godine</w:t>
      </w:r>
    </w:p>
    <w:p w14:paraId="31983636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Odluka o izmjeni Pravila Javne ustanove Direkcija regionalnih cesta TK broj 01-05-211-3/15 od 30.07.2015. godine </w:t>
      </w:r>
    </w:p>
    <w:p w14:paraId="3764808C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Odluka o dopunama Pravila Javne ustanove Direkcija regionalnih cesta Tuzlanskog kantona, broj: 01-05-1-283-3/17 od 06. 07. 2017. godine.</w:t>
      </w:r>
    </w:p>
    <w:p w14:paraId="25A45DEB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Pravno – statusna pitanja i vlasnička struktura</w:t>
      </w:r>
    </w:p>
    <w:p w14:paraId="2DB3B8CB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Direkcija je upisana u sudski registar i ima svojstvo pravnog lica. Organ rukovođenja je direktor koji ujedno zastupa i predstavlja Direkciju prema trećim licima. Javna je ustanova u državnoj svojini koju je osnovao Tuzlanski kanton.</w:t>
      </w:r>
    </w:p>
    <w:p w14:paraId="62C514F7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Organ upravljanja je upravni odbor koji ima tri člana.</w:t>
      </w:r>
    </w:p>
    <w:p w14:paraId="4D4012AE" w14:textId="77777777" w:rsidR="009C7E95" w:rsidRDefault="009C7E95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1686A142" w14:textId="77777777" w:rsidR="005B1729" w:rsidRDefault="005B1729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5EFF8243" w14:textId="77777777" w:rsidR="00304E92" w:rsidRDefault="00304E92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60B8F438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Unutrašnja organizacija</w:t>
      </w:r>
    </w:p>
    <w:p w14:paraId="327DF836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Unutrašnja organizacija je uređena Pravilnikom o unutrašnjoj organizaciji i sistematizaciji radnih mjesta JU Direkcija regionalnih cesta TK.</w:t>
      </w:r>
    </w:p>
    <w:p w14:paraId="25A810BA" w14:textId="5CE8BA81" w:rsidR="004079D4" w:rsidRPr="00E60160" w:rsidRDefault="004079D4" w:rsidP="00E60160">
      <w:pPr>
        <w:shd w:val="clear" w:color="auto" w:fill="FFFFFF" w:themeFill="background1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Direkcija </w:t>
      </w:r>
      <w:r w:rsidRPr="00A1259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ima </w:t>
      </w:r>
      <w:r w:rsidR="00E7621B" w:rsidRPr="00A12593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7C6E1E" w:rsidRPr="00A12593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A1259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uposlen</w:t>
      </w:r>
      <w:r w:rsidR="005B1729">
        <w:rPr>
          <w:rFonts w:ascii="Times New Roman" w:eastAsia="Times New Roman" w:hAnsi="Times New Roman" w:cs="Times New Roman"/>
          <w:sz w:val="24"/>
          <w:szCs w:val="24"/>
          <w:lang w:val="pl-PL"/>
        </w:rPr>
        <w:t>og</w:t>
      </w:r>
      <w:r w:rsidRPr="00A1259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radnika</w:t>
      </w:r>
      <w:r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od čega su dva doktora nauka, </w:t>
      </w:r>
      <w:r w:rsidR="00190B16"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>četiri</w:t>
      </w:r>
      <w:r w:rsidR="009048AF"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magist</w:t>
      </w:r>
      <w:r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ra, </w:t>
      </w:r>
      <w:r w:rsidR="00E7621B"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>šest</w:t>
      </w:r>
      <w:r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uposlenika sa visokom stručnom spremom i </w:t>
      </w:r>
      <w:r w:rsidR="009048AF"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>osam</w:t>
      </w:r>
      <w:r w:rsidRPr="00E601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uposlenika sa srednjom stručnom spremom.</w:t>
      </w:r>
    </w:p>
    <w:p w14:paraId="3B9672A2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 Glavna i sporedna djelatnost Direkcije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15B87A22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Djelatnost Direkcije regulisana je Zakonom o cestama FBiH.</w:t>
      </w:r>
    </w:p>
    <w:p w14:paraId="6132368D" w14:textId="77777777" w:rsidR="004079D4" w:rsidRPr="004079D4" w:rsidRDefault="004079D4" w:rsidP="004079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Rad Direkcije fokusiran je na obavezno redovno održavanje cesta i održavanje prohodnosti cesta u zimskom periodu (zimska služba), na završetak već započetih investicionih poslova, izgradnju i rekonstrukciju prioritetnih cestovnih pravaca, sanaciju aktivnih klizišta i izradu projektne dokumentacije za one cestovne pravce i objekte na cestama čija će izgradnja i rekonstrukcija uslijediti, o čemu je detaljnije navedeno u djelu IV Plan poslovanja.</w:t>
      </w:r>
    </w:p>
    <w:p w14:paraId="5E63B502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Direkcija u okviru svojih redovnih poslova obavlja i stručno-upravne poslove predviđene Zakonom o cestama FBiH, drugim zakonima i podzakonskim aktima i inicira aktivnosti za donošenje kriterija i standarda koji trenutno nedostaju u oblasti održavanja, izgradnje, rekonstrukcije i zaštite cesta.</w:t>
      </w:r>
    </w:p>
    <w:p w14:paraId="3223FC3F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Osnovni izvori finansiranja Direkcije sastoje se od:</w:t>
      </w:r>
    </w:p>
    <w:p w14:paraId="2990D3A8" w14:textId="330FF654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Prihoda od indirektnih poreza koji pripadaju Direkcijama cesta</w:t>
      </w:r>
      <w:r w:rsidR="004820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</w:t>
      </w:r>
      <w:r w:rsidR="000C0AD5" w:rsidRPr="000C0AD5">
        <w:rPr>
          <w:rFonts w:ascii="Times New Roman" w:eastAsia="Times New Roman" w:hAnsi="Times New Roman" w:cs="Times New Roman"/>
          <w:sz w:val="24"/>
          <w:szCs w:val="24"/>
          <w:lang w:val="pl-PL"/>
        </w:rPr>
        <w:t>Prihodi od namjenske putarine za finansiranje autocesta i cesta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3414948C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Naknada za upotrebu cesta što se plaćaju pri registraciji motornih vozila,</w:t>
      </w:r>
    </w:p>
    <w:p w14:paraId="14938166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 Ostalih prihoda</w:t>
      </w:r>
    </w:p>
    <w:p w14:paraId="79D7E4EB" w14:textId="77777777" w:rsidR="004079D4" w:rsidRPr="004079D4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Druge informacije specifične za Direkciju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6A75F46B" w14:textId="77777777" w:rsidR="004079D4" w:rsidRPr="004079D4" w:rsidRDefault="004079D4" w:rsidP="004079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Regionalne ceste prvoga reda namijenjene su za prometno povezivanje ekonomskih područja države ili entiteta, značajnih središta lokalnih zajednica, kao i za prometno povezivanje s cestama iste ili više kategorije; posebno izgrađeni priključci, ukoliko su predviđeni, čine njihov sastavni dio.</w:t>
      </w:r>
    </w:p>
    <w:p w14:paraId="4A2EA02F" w14:textId="77777777" w:rsidR="004079D4" w:rsidRPr="004079D4" w:rsidRDefault="004079D4" w:rsidP="004079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C419D1" w14:textId="77777777" w:rsidR="004079D4" w:rsidRPr="004079D4" w:rsidRDefault="004079D4" w:rsidP="004079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Regionalne ceste drugoga reda namijenjene su za prometno povezivanje središta lokalnih zajednica u okviru određenog entiteta, za povezivanje turističkih (turističke ceste) i graničnih područja značajnih za državu, te za povezivanje graničnih prijelaza s cestama iste ili više kategorije, kada prema propisanim kriterijima kategorizacije ne dostigne višu kategoriju.</w:t>
      </w:r>
    </w:p>
    <w:p w14:paraId="7389FB26" w14:textId="1CF318FD" w:rsidR="00BA4420" w:rsidRPr="00CC65FC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Direkcija </w:t>
      </w:r>
      <w:r w:rsidR="00BA442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trenutno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upravlja sa 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335,12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>km</w:t>
      </w:r>
      <w:r w:rsidR="00BE0F8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>regionalnih cesta</w:t>
      </w:r>
      <w:r w:rsidR="00BE0F8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čega su 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315,50 </w:t>
      </w:r>
      <w:r w:rsidRPr="005E5C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km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ceste sa asfaltnim zastorom a 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5E5C1D" w:rsidRPr="005E5C1D">
        <w:rPr>
          <w:rFonts w:ascii="Times New Roman" w:eastAsia="Times New Roman" w:hAnsi="Times New Roman" w:cs="Times New Roman"/>
          <w:sz w:val="24"/>
          <w:szCs w:val="24"/>
          <w:lang w:val="pl-PL"/>
        </w:rPr>
        <w:t>9,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>62</w:t>
      </w:r>
      <w:r w:rsidR="00076A4A" w:rsidRPr="005E5C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>km ceste sa makadamskim zastorom.</w:t>
      </w:r>
    </w:p>
    <w:p w14:paraId="731F5298" w14:textId="0CC62BAA" w:rsidR="004079D4" w:rsidRPr="007822D7" w:rsidRDefault="004079D4" w:rsidP="004079D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822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Mnoge od regionalnih cesta ne zadovoljavaju kriterije propisane za regionalne ceste u pogledu širine kolovoza, tipa kolovozne konstrukcije, u pogledu voznodinamičnih karakteristika, saobraćajne signalizacije, objekata i dr. </w:t>
      </w:r>
      <w:r w:rsidR="00D90199">
        <w:rPr>
          <w:rFonts w:ascii="Times New Roman" w:eastAsia="Times New Roman" w:hAnsi="Times New Roman" w:cs="Times New Roman"/>
          <w:sz w:val="24"/>
          <w:szCs w:val="24"/>
          <w:lang w:val="pl-PL"/>
        </w:rPr>
        <w:t>Naročito regionalne ceste koje su Odlukom Vlade Federacije BiH, broj:  , prekategorisane iz lokalnih u regionalne. U narednom period bit će potrebno uložiti mnogo sredstava da bi se te ceste dovele u stanje koje zadovoljava kriterije regionalnih cesta.</w:t>
      </w:r>
    </w:p>
    <w:p w14:paraId="13B0922C" w14:textId="77777777" w:rsidR="004079D4" w:rsidRDefault="004079D4" w:rsidP="004079D4">
      <w:pPr>
        <w:spacing w:before="120" w:after="120" w:line="240" w:lineRule="auto"/>
        <w:ind w:left="284"/>
        <w:jc w:val="both"/>
        <w:rPr>
          <w:rFonts w:ascii="Garamond" w:eastAsia="Times New Roman" w:hAnsi="Garamond" w:cs="Times New Roman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Dobra cestovna infrastruktura je preduslov za dobar razvoj privrede. Uzimajući u obzir sadašnje stanje ekonomije Bosne i Hercegovine, odnosno Federacije Bosne i Hercegovine, potrebno je što prije stvoriti uslove koji omogućavaju normalno tržišno poslovanje, razmjenu dobara, roba i usluga. Svakako da je jedan od osnovnih koraka povezati regije, povezati ljude, povezati industriju i trgovinu a sve to počinje izgradnjom dobre cestovne infrastrukture</w:t>
      </w:r>
      <w:r w:rsidRPr="004079D4">
        <w:rPr>
          <w:rFonts w:ascii="Garamond" w:eastAsia="Times New Roman" w:hAnsi="Garamond" w:cs="Times New Roman"/>
          <w:lang w:val="pl-PL"/>
        </w:rPr>
        <w:t>.</w:t>
      </w:r>
    </w:p>
    <w:tbl>
      <w:tblPr>
        <w:tblW w:w="10672" w:type="dxa"/>
        <w:tblInd w:w="-284" w:type="dxa"/>
        <w:tblLook w:val="04A0" w:firstRow="1" w:lastRow="0" w:firstColumn="1" w:lastColumn="0" w:noHBand="0" w:noVBand="1"/>
      </w:tblPr>
      <w:tblGrid>
        <w:gridCol w:w="255"/>
        <w:gridCol w:w="633"/>
        <w:gridCol w:w="864"/>
        <w:gridCol w:w="4911"/>
        <w:gridCol w:w="1134"/>
        <w:gridCol w:w="1276"/>
        <w:gridCol w:w="1276"/>
        <w:gridCol w:w="323"/>
      </w:tblGrid>
      <w:tr w:rsidR="00D90199" w:rsidRPr="004079D4" w14:paraId="1BB29AF7" w14:textId="77777777" w:rsidTr="00D90199">
        <w:trPr>
          <w:gridBefore w:val="1"/>
          <w:gridAfter w:val="4"/>
          <w:wBefore w:w="255" w:type="dxa"/>
          <w:wAfter w:w="4009" w:type="dxa"/>
          <w:trHeight w:val="300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C23" w14:textId="77777777" w:rsidR="00D90199" w:rsidRPr="004079D4" w:rsidRDefault="00D90199" w:rsidP="00D9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CESTOVNA MREŽA TK</w:t>
            </w:r>
          </w:p>
        </w:tc>
      </w:tr>
      <w:tr w:rsidR="00D90199" w:rsidRPr="004079D4" w14:paraId="6151A45C" w14:textId="77777777" w:rsidTr="00D90199">
        <w:trPr>
          <w:gridBefore w:val="1"/>
          <w:gridAfter w:val="4"/>
          <w:wBefore w:w="255" w:type="dxa"/>
          <w:wAfter w:w="4009" w:type="dxa"/>
          <w:trHeight w:val="300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DD0" w14:textId="7A307F30" w:rsidR="00D90199" w:rsidRPr="004079D4" w:rsidRDefault="00D90199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DUŽINE DIONICA REGIONALNIH CESTA TK </w:t>
            </w:r>
          </w:p>
        </w:tc>
      </w:tr>
      <w:tr w:rsidR="00D90199" w:rsidRPr="004079D4" w14:paraId="65F92070" w14:textId="77777777" w:rsidTr="00D90199">
        <w:trPr>
          <w:gridBefore w:val="1"/>
          <w:wBefore w:w="255" w:type="dxa"/>
          <w:trHeight w:val="300"/>
        </w:trPr>
        <w:tc>
          <w:tcPr>
            <w:tcW w:w="10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86C" w14:textId="77777777" w:rsidR="00D90199" w:rsidRPr="004079D4" w:rsidRDefault="00D90199" w:rsidP="00D90199">
            <w:pPr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Regionalna cestovna mreža 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se sastoji od sljedećih cestovnih pravaca: </w:t>
            </w:r>
          </w:p>
          <w:p w14:paraId="75B61965" w14:textId="77777777" w:rsidR="00D90199" w:rsidRPr="004079D4" w:rsidRDefault="00D90199" w:rsidP="00D9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4B550E" w:rsidRPr="004B550E" w14:paraId="486647CF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BC0676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Oznaka ceste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50CB89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Pod dionice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9D2B8C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Dionica - naziv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9C7F76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Dužina asfalta (km)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D2B765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Dužina makadama (km)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27C53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Ukupna dužina</w:t>
            </w:r>
          </w:p>
          <w:p w14:paraId="04F865CE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(km)</w:t>
            </w:r>
          </w:p>
        </w:tc>
      </w:tr>
      <w:tr w:rsidR="004B550E" w:rsidRPr="004B550E" w14:paraId="68C5F5D9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DD9DFA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R455a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024820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D855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Svatovac - Živinice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ED27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17,470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B47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453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4B550E" w:rsidRPr="004B550E" w14:paraId="4D088474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7583CA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4D9CD2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063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Živinice - Bašigovci - Lukavica - Zelenika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BC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 w:eastAsia="bs-Latn-BA"/>
              </w:rPr>
              <w:t>14,390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FDEC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 w:eastAsia="bs-Latn-BA"/>
              </w:rPr>
              <w:t>4,190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9FA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36,050</w:t>
            </w:r>
          </w:p>
        </w:tc>
      </w:tr>
      <w:tr w:rsidR="004B550E" w:rsidRPr="004B550E" w14:paraId="20D6AAD9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CE4110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R455b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A2E45F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FD705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/>
              </w:rPr>
              <w:t>Par Selo (spoj sa R469) - Pasci Petrovice Donje - Ljubače Morančani (spoj sa M18) - Suha (spoj sa R455a)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B1BB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bCs/>
                <w:lang w:val="en-GB"/>
              </w:rPr>
              <w:t>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47C0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4B1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4B550E">
              <w:rPr>
                <w:rFonts w:ascii="Times New Roman" w:eastAsia="Times New Roman" w:hAnsi="Times New Roman" w:cs="Times New Roman"/>
                <w:bCs/>
                <w:lang w:val="en-GB"/>
              </w:rPr>
              <w:t>7,910</w:t>
            </w:r>
          </w:p>
        </w:tc>
      </w:tr>
      <w:tr w:rsidR="004B550E" w:rsidRPr="004B550E" w14:paraId="2C7E122C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64FE5A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R455c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7EB363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4BDFF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/>
              </w:rPr>
              <w:t>Ciljuge (spoj sa R455a) - Dubrave Donje (spoj sa M17.1)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C217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bCs/>
                <w:lang w:val="en-GB"/>
              </w:rPr>
              <w:t>4,420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E01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D12A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4,420</w:t>
            </w:r>
          </w:p>
        </w:tc>
      </w:tr>
      <w:tr w:rsidR="004B550E" w:rsidRPr="004B550E" w14:paraId="4DAEBC1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8BFA9F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1AA165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6E71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Previle - Jasenica - Humci - Šibošnica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B38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 w:eastAsia="bs-Latn-BA"/>
              </w:rPr>
              <w:t>16,400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8D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 w:eastAsia="bs-Latn-BA"/>
              </w:rPr>
              <w:t>5,800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7D3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22,200</w:t>
            </w:r>
          </w:p>
        </w:tc>
      </w:tr>
      <w:tr w:rsidR="004B550E" w:rsidRPr="004B550E" w14:paraId="2097048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73A9C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444FAB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24F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Priboj - Rastošnica  - Goduš - Sapna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8E2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5B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6B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20,750</w:t>
            </w:r>
          </w:p>
        </w:tc>
      </w:tr>
      <w:tr w:rsidR="004B550E" w:rsidRPr="004B550E" w14:paraId="4BA8FBC9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9681E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R456a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0279F6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D97E7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Kalesija - Međeđa - Sapna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41F8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CB1D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9D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13,900</w:t>
            </w:r>
          </w:p>
        </w:tc>
      </w:tr>
      <w:tr w:rsidR="004B550E" w:rsidRPr="004B550E" w14:paraId="14A4B9B5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D02E27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R456b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8769BB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0036C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Priboj - Teočak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33E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8,610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084E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FD1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 xml:space="preserve">8,610 </w:t>
            </w:r>
          </w:p>
        </w:tc>
      </w:tr>
      <w:tr w:rsidR="004B550E" w:rsidRPr="004B550E" w14:paraId="49F33231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75141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8FBCAC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ECEC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Simin Han - Gornja Tuzla - Površnice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CCB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B051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29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10,100</w:t>
            </w:r>
          </w:p>
        </w:tc>
      </w:tr>
      <w:tr w:rsidR="004B550E" w:rsidRPr="004B550E" w14:paraId="3DC9D7F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D96994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B41C32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844F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Čelić - Pukiš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6B8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4,760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963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D86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4,760</w:t>
            </w:r>
          </w:p>
        </w:tc>
      </w:tr>
      <w:tr w:rsidR="004B550E" w:rsidRPr="004B550E" w14:paraId="4DD42FC4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FF18F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92BCF5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042E" w14:textId="19CB2B0B" w:rsidR="004B550E" w:rsidRPr="004B550E" w:rsidRDefault="004B550E" w:rsidP="004E2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Čelić - Brnjik - Lukavica (gr.</w:t>
            </w:r>
            <w:r w:rsidR="004E21E7">
              <w:rPr>
                <w:rFonts w:ascii="Times New Roman" w:eastAsia="Times New Roman" w:hAnsi="Times New Roman" w:cs="Times New Roman"/>
                <w:lang w:eastAsia="bs-Latn-BA"/>
              </w:rPr>
              <w:t>TK</w:t>
            </w: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83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9,110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9311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64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9,110</w:t>
            </w:r>
          </w:p>
        </w:tc>
      </w:tr>
      <w:tr w:rsidR="004B550E" w:rsidRPr="004B550E" w14:paraId="46A74A23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393EDA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2D2A6F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93C1" w14:textId="651CA823" w:rsidR="004B550E" w:rsidRPr="004B550E" w:rsidRDefault="004B550E" w:rsidP="004E2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Šibošnica (gr.</w:t>
            </w:r>
            <w:r w:rsidR="004E21E7">
              <w:rPr>
                <w:rFonts w:ascii="Times New Roman" w:eastAsia="Times New Roman" w:hAnsi="Times New Roman" w:cs="Times New Roman"/>
                <w:lang w:eastAsia="bs-Latn-BA"/>
              </w:rPr>
              <w:t>TK</w:t>
            </w: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) - Dokanj - Tuzla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C20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BFBC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FA8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26,190</w:t>
            </w:r>
          </w:p>
        </w:tc>
      </w:tr>
      <w:tr w:rsidR="004B550E" w:rsidRPr="004B550E" w14:paraId="5E0A83EC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D3ECD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R459a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31E2EC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6A60" w14:textId="16198254" w:rsidR="004B550E" w:rsidRPr="004B550E" w:rsidRDefault="004B550E" w:rsidP="00922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 xml:space="preserve">Čelić - granica </w:t>
            </w:r>
            <w:r w:rsidR="0092245C">
              <w:rPr>
                <w:rFonts w:ascii="Times New Roman" w:eastAsia="Times New Roman" w:hAnsi="Times New Roman" w:cs="Times New Roman"/>
                <w:lang w:eastAsia="bs-Latn-BA"/>
              </w:rPr>
              <w:t>kantona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BB4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0A1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E9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1,010</w:t>
            </w:r>
          </w:p>
        </w:tc>
      </w:tr>
      <w:tr w:rsidR="004B550E" w:rsidRPr="004B550E" w14:paraId="1A43F7E5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73D01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R459b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022C7C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18B1B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Brnjik - Vražići -  Humka - Zovik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609A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CCF7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B1D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4,680</w:t>
            </w:r>
          </w:p>
        </w:tc>
      </w:tr>
      <w:tr w:rsidR="004B550E" w:rsidRPr="004B550E" w14:paraId="67E0325F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89D64C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EEEDBD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341D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 xml:space="preserve">Gračanica - Bukva - Doborovci – Srnice - Vučkovci (spoj sa M1.9 i R-460) - Hrgovi Donji (spoj sa M1.8)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2F2E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26,630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A7E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7CD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28,430</w:t>
            </w:r>
          </w:p>
        </w:tc>
      </w:tr>
      <w:tr w:rsidR="004B550E" w:rsidRPr="004B550E" w14:paraId="2996B016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F94A9E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B05CA6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308E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Srebrenik - Bukva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B923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4FCD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E60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13,800</w:t>
            </w:r>
          </w:p>
        </w:tc>
      </w:tr>
      <w:tr w:rsidR="004B550E" w:rsidRPr="004B550E" w14:paraId="5026396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EE1589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R461a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BCDE92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4A8D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Srebrenik - Orahovica Donja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FF3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15,970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71F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B92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15,970</w:t>
            </w:r>
          </w:p>
        </w:tc>
      </w:tr>
      <w:tr w:rsidR="004B550E" w:rsidRPr="004B550E" w14:paraId="64F0589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75FF2F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CBA030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43C7" w14:textId="650F0355" w:rsidR="004B550E" w:rsidRPr="004B550E" w:rsidRDefault="004B550E" w:rsidP="00922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 xml:space="preserve">Gradačac - Tramošnica (granica </w:t>
            </w:r>
            <w:r w:rsidR="0092245C">
              <w:rPr>
                <w:rFonts w:ascii="Times New Roman" w:eastAsia="Times New Roman" w:hAnsi="Times New Roman" w:cs="Times New Roman"/>
                <w:lang w:eastAsia="bs-Latn-BA"/>
              </w:rPr>
              <w:t>kantona</w:t>
            </w: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0A5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F4AE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1F1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3,850</w:t>
            </w:r>
          </w:p>
        </w:tc>
      </w:tr>
      <w:tr w:rsidR="004B550E" w:rsidRPr="004B550E" w14:paraId="2DE9DE38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849F14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R465a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D7C1DE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4861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Kerep - Zelinja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5D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B03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FEB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11,650</w:t>
            </w:r>
          </w:p>
        </w:tc>
      </w:tr>
      <w:tr w:rsidR="004B550E" w:rsidRPr="004B550E" w14:paraId="2193AD90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FEC7A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R465b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3D8204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1D083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Klokotnica - Lukavica - Kapetani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EB3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443E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F42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9,000</w:t>
            </w:r>
          </w:p>
        </w:tc>
      </w:tr>
      <w:tr w:rsidR="004B550E" w:rsidRPr="004B550E" w14:paraId="3A55C42F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7624D6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R467a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6FF013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9C392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/>
              </w:rPr>
              <w:t>Kladanj - Brateljević - Milankovići - spoj sa R-467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9A7E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8,020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C78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6,380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50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14,400</w:t>
            </w:r>
          </w:p>
        </w:tc>
      </w:tr>
      <w:tr w:rsidR="004B550E" w:rsidRPr="004B550E" w14:paraId="6F90747E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5417B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E9CC0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4059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Tuzla - Dubrave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4EC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7,440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55D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F3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7,440</w:t>
            </w:r>
          </w:p>
        </w:tc>
      </w:tr>
      <w:tr w:rsidR="004B550E" w:rsidRPr="004B550E" w14:paraId="65868849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D209BA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CBD319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5E91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Šići (spoj sa M4) - Lukavac - Vijenac - Banovići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D8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37,520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2674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E25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37,520</w:t>
            </w:r>
          </w:p>
        </w:tc>
      </w:tr>
      <w:tr w:rsidR="004B550E" w:rsidRPr="004B550E" w14:paraId="27BA9C1D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27573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R471a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4A0578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08578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Čubrić (spoj sa R471) - Banovići Selo - Pribitkovići - Seona - Orahovica - Babice - (spoj sa R471)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FAE6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val="en-GB"/>
              </w:rPr>
              <w:t>21,920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38A3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lang w:eastAsia="bs-Latn-BA"/>
              </w:rPr>
              <w:t>1,450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6BC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4B550E">
              <w:rPr>
                <w:rFonts w:ascii="Times New Roman" w:eastAsia="Times New Roman" w:hAnsi="Times New Roman" w:cs="Times New Roman"/>
                <w:lang w:val="en-GB"/>
              </w:rPr>
              <w:t>23,370</w:t>
            </w:r>
          </w:p>
        </w:tc>
      </w:tr>
      <w:tr w:rsidR="004B550E" w:rsidRPr="004B550E" w14:paraId="2D43DFD7" w14:textId="77777777" w:rsidTr="00D90199">
        <w:tblPrEx>
          <w:jc w:val="center"/>
          <w:tblInd w:w="0" w:type="dxa"/>
        </w:tblPrEx>
        <w:trPr>
          <w:gridAfter w:val="1"/>
          <w:wAfter w:w="323" w:type="dxa"/>
          <w:trHeight w:val="300"/>
          <w:jc w:val="center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DB01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805E" w14:textId="77777777" w:rsidR="004B550E" w:rsidRPr="004B550E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692C" w14:textId="77777777" w:rsidR="004B550E" w:rsidRPr="004B550E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1B17A5A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s-Latn-BA"/>
              </w:rPr>
              <w:t>315,500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0AF9F78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s-Latn-BA"/>
              </w:rPr>
              <w:t>19,620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859F79" w14:textId="77777777" w:rsidR="004B550E" w:rsidRPr="004B550E" w:rsidRDefault="004B550E" w:rsidP="004B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s-Latn-BA"/>
              </w:rPr>
            </w:pPr>
            <w:r w:rsidRPr="004B5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s-Latn-BA"/>
              </w:rPr>
              <w:t>335,120</w:t>
            </w:r>
          </w:p>
        </w:tc>
      </w:tr>
    </w:tbl>
    <w:p w14:paraId="705C9696" w14:textId="77777777" w:rsidR="004B550E" w:rsidRPr="004079D4" w:rsidRDefault="004B550E" w:rsidP="004B55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1.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Pregled regionalne cestovne mreže</w:t>
      </w:r>
    </w:p>
    <w:p w14:paraId="09966454" w14:textId="77777777" w:rsidR="004B550E" w:rsidRDefault="004B550E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9939D17" w14:textId="77777777" w:rsidR="004B550E" w:rsidRDefault="004B550E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EFE6C7F" w14:textId="77777777" w:rsidR="004B550E" w:rsidRDefault="004B550E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999B18" w14:textId="77777777" w:rsidR="007C6E1E" w:rsidRDefault="007C6E1E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95289D" w14:textId="77777777" w:rsidR="004B550E" w:rsidRDefault="004B550E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C37E130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DIO II</w:t>
      </w:r>
    </w:p>
    <w:p w14:paraId="26C69D6B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C91E771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Vizija, misija i strateški ciljevi</w:t>
      </w:r>
    </w:p>
    <w:p w14:paraId="74689E28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C886901" w14:textId="41F952C5" w:rsidR="004079D4" w:rsidRPr="004079D4" w:rsidRDefault="004079D4" w:rsidP="0035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Vizija Direkcije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Naša vizija je osigurati cestovnu regionalnu mrežu kojom se osigurava siguran, pouzdan i ekonomičan cestovni promet putnika i roba. Dobrom cestovnom infrastrukturom kantona direktno ćemo doprinijeti razvoju države kroz različite ekonomsko-socijalne aspekte.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Naš cilj je sanirati postojeće i izgraditi nove ceste u skladu sa kriterijima i međunarodnim standardima što će regionalne ceste Tuzlanskog kanton</w:t>
      </w:r>
      <w:r w:rsidR="004263E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dovesti u red najboljih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regionalnih cesta BiH i šire.</w:t>
      </w:r>
    </w:p>
    <w:p w14:paraId="48312A99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3C0454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Misija Direkcije </w:t>
      </w:r>
    </w:p>
    <w:p w14:paraId="167ECEB4" w14:textId="14E92A62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Naša misija</w:t>
      </w:r>
      <w:r w:rsidRPr="004079D4"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je pružiti svakom korisniku regionalnih cesta najbolju uslugu kroz redovno održavanje</w:t>
      </w:r>
      <w:r w:rsidR="007565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izgradnju, rekonstrukciju, sanaciju i upravljanje, te regionalne ceste učiniti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bezbjednim i pouzdanim. </w:t>
      </w:r>
    </w:p>
    <w:p w14:paraId="19CC8E1C" w14:textId="77777777" w:rsidR="00756581" w:rsidRDefault="00756581" w:rsidP="004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AE93EC8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Strateški ciljevi Direkcije:</w:t>
      </w:r>
    </w:p>
    <w:p w14:paraId="511A385A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993CBA" w14:textId="77777777" w:rsidR="00850F7C" w:rsidRDefault="00833C6C" w:rsidP="00850F7C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C1C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Osnovni</w:t>
      </w:r>
      <w:r w:rsidR="00756581" w:rsidRPr="005C1C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strateški cilj Direkcije je</w:t>
      </w:r>
      <w:r w:rsidR="00850F7C" w:rsidRPr="00DA00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da se </w:t>
      </w:r>
      <w:r w:rsidR="00850F7C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regionalne ceste koje su Odlukom Vlade Federacije BiH, prekategor</w:t>
      </w:r>
      <w:r w:rsid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isane iz lokalnih u regionalne, </w:t>
      </w:r>
      <w:r w:rsidR="00850F7C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dove</w:t>
      </w:r>
      <w:r w:rsid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du</w:t>
      </w:r>
      <w:r w:rsidR="00850F7C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 stanje koje zadovolj</w:t>
      </w:r>
      <w:r w:rsid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ava kriterije regionalnih cesta, u pogledu širine kolovoza i drugog.</w:t>
      </w:r>
    </w:p>
    <w:p w14:paraId="1AC39577" w14:textId="77777777" w:rsidR="00850F7C" w:rsidRDefault="00850F7C" w:rsidP="00850F7C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5F0A949" w14:textId="19E003AA" w:rsidR="00756581" w:rsidRPr="00850F7C" w:rsidRDefault="00850F7C" w:rsidP="00850F7C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Drugi strateški cilj je </w:t>
      </w:r>
      <w:r w:rsidR="00756581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asfaltiranje svih  regionalnih cesta</w:t>
      </w:r>
      <w:r w:rsidR="000A3305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sa makadamskim zastorom. U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="00756581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godinu ulazimo sa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</w:t>
      </w:r>
      <w:r w:rsidR="00F00634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9,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62</w:t>
      </w:r>
      <w:r w:rsidR="000A3305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756581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kilometara regionalnih cesta sa makadamskim zastorom. Tendencija je da u narednim godinama regionalne </w:t>
      </w:r>
      <w:r w:rsidR="00DA00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ceste</w:t>
      </w:r>
      <w:r w:rsidR="00756581" w:rsidRPr="00850F7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budu potpuno asfaltirane.</w:t>
      </w:r>
    </w:p>
    <w:p w14:paraId="6F6C2E19" w14:textId="77777777" w:rsidR="00833C6C" w:rsidRPr="005C1C84" w:rsidRDefault="00833C6C" w:rsidP="00833C6C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71A6AD4" w14:textId="36E1460C" w:rsidR="00833C6C" w:rsidRPr="005C1C84" w:rsidRDefault="00833C6C" w:rsidP="00F006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C1C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Također, bitan strateški cilj Direkcije jeste povećati bezbjednost pješaka kroz nastavak izgradnje trotoara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autobuskih stajališta</w:t>
      </w:r>
      <w:r w:rsidRPr="005C1C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 područjima gdje su neophodni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a u saradnji sa lokalnom zajednicom u skladu sa č</w:t>
      </w:r>
      <w:r w:rsidR="00F00634" w:rsidRP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lan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om</w:t>
      </w:r>
      <w:r w:rsidR="00F00634" w:rsidRP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32.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Zakona o cestama FBiH</w:t>
      </w:r>
      <w:r w:rsidRPr="005C1C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2C9B587F" w14:textId="77777777" w:rsidR="00756581" w:rsidRPr="005C1C84" w:rsidRDefault="00756581" w:rsidP="00833C6C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45656A2" w14:textId="69C3AEBE" w:rsidR="004F2CA4" w:rsidRDefault="004F2CA4" w:rsidP="001A280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Poboljšanje stanja cestovne infrastrukture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kroz investiciona ulaganja u izgradnju, rekonstrukciju i rehabilitaciju 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asfaltnog zastora, 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poboljšanje geometrijskih elemenata ceste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objekat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 na cesti – mostova i propusta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saobraćajne s</w:t>
      </w:r>
      <w:r w:rsidR="00F0063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ignalizacije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a sve u cilju kako bi se povećao nivo bezbjednosti svih učesnika u saobraćaju. </w:t>
      </w:r>
    </w:p>
    <w:p w14:paraId="2A15D838" w14:textId="77777777" w:rsidR="004F2CA4" w:rsidRPr="004F2CA4" w:rsidRDefault="004F2CA4" w:rsidP="004F2CA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5DB107B7" w14:textId="1497F366" w:rsidR="004079D4" w:rsidRDefault="004F2CA4" w:rsidP="001A280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Povećanje efikasnosti rada Direkcije u dijelu pripreme projektne dokumentacije, rješavanja imovinsko p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ravnih pitanja i podizanje nivoa</w:t>
      </w:r>
      <w:r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saradnje sa lokalnim zajednicama u svrhu smanjenja vremena dobijanja potrebnih saglasnosti i dozvola, a zbog efikasnije realizacije odobrenih projekata.</w:t>
      </w:r>
    </w:p>
    <w:p w14:paraId="38864EAA" w14:textId="77777777" w:rsidR="004F2CA4" w:rsidRPr="004F2CA4" w:rsidRDefault="004F2CA4" w:rsidP="004F2CA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311739D" w14:textId="77FDDC55" w:rsidR="00833C6C" w:rsidRPr="004F2CA4" w:rsidRDefault="00850F7C" w:rsidP="004F2CA4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Također, bitan</w:t>
      </w:r>
      <w:r w:rsidR="004F2CA4"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strateški cilj Direkcije je angažman na prikupljanju prihoda, kroz konstantno praćenje prispjelih uplata pri registraciji motornih vozila, rad na reviziji saglasnosti za priključke na regionalnu cestu,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uvođenje u pravo izgrađenih </w:t>
      </w:r>
      <w:r w:rsidR="001A280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lastRenderedPageBreak/>
        <w:t>priključaka na istu,</w:t>
      </w:r>
      <w:r w:rsidR="004F2CA4" w:rsidRP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veće angažovanje vage za teretna motorna vozila i druge aktivnosti koje mogu doprinjeti povećanju prihoda Direkcije. </w:t>
      </w:r>
    </w:p>
    <w:p w14:paraId="32008607" w14:textId="1ADA3BDB" w:rsidR="00833C6C" w:rsidRPr="00833C6C" w:rsidRDefault="00833C6C" w:rsidP="00833C6C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33C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Cilj Direkcije je unaprijediti redovno i zimsko održavanje regionalnih cesta, kako bi povećali </w:t>
      </w:r>
      <w:r w:rsidR="001A28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vijek trajanja asfaltnih kolovoza, mostova, propusta, </w:t>
      </w:r>
      <w:r w:rsidR="000C725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sistema odvodnje a čime će se povećati </w:t>
      </w:r>
      <w:r w:rsidRPr="00833C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bezbjednost učesnika u saobraćaju. </w:t>
      </w:r>
    </w:p>
    <w:p w14:paraId="60FAAC74" w14:textId="77777777" w:rsidR="00850F7C" w:rsidRDefault="004079D4" w:rsidP="004079D4">
      <w:pPr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7822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 xml:space="preserve"> 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4707D00E" w14:textId="7B836C70" w:rsidR="004079D4" w:rsidRPr="004079D4" w:rsidRDefault="00850F7C" w:rsidP="004079D4">
      <w:pPr>
        <w:spacing w:before="240"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</w:t>
      </w:r>
      <w:r w:rsidR="004079D4"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DIO III</w:t>
      </w:r>
    </w:p>
    <w:p w14:paraId="7BE40A22" w14:textId="77777777" w:rsidR="00850F7C" w:rsidRDefault="00850F7C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1C57C42" w14:textId="77777777" w:rsid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LJUDSKIH POTENCIJALA</w:t>
      </w:r>
    </w:p>
    <w:p w14:paraId="14E981B1" w14:textId="45564FC5" w:rsid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Direkciji je uposleno </w:t>
      </w:r>
      <w:r w:rsidR="007C6E1E">
        <w:rPr>
          <w:rFonts w:ascii="Times New Roman" w:eastAsia="Times New Roman" w:hAnsi="Times New Roman" w:cs="Times New Roman"/>
          <w:sz w:val="24"/>
          <w:szCs w:val="24"/>
          <w:lang w:val="pl-PL"/>
        </w:rPr>
        <w:t>21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A33F4">
        <w:rPr>
          <w:rFonts w:ascii="Times New Roman" w:eastAsia="Times New Roman" w:hAnsi="Times New Roman" w:cs="Times New Roman"/>
          <w:sz w:val="24"/>
          <w:szCs w:val="24"/>
          <w:lang w:val="pl-PL"/>
        </w:rPr>
        <w:t>radnik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, sa sljedećom kvalifikacionom strukturom:</w:t>
      </w:r>
    </w:p>
    <w:p w14:paraId="5D21102E" w14:textId="77777777" w:rsidR="00ED3FC2" w:rsidRPr="004079D4" w:rsidRDefault="00ED3FC2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LightGrid-Accent51"/>
        <w:tblW w:w="9204" w:type="dxa"/>
        <w:tblLook w:val="04A0" w:firstRow="1" w:lastRow="0" w:firstColumn="1" w:lastColumn="0" w:noHBand="0" w:noVBand="1"/>
      </w:tblPr>
      <w:tblGrid>
        <w:gridCol w:w="696"/>
        <w:gridCol w:w="4539"/>
        <w:gridCol w:w="1843"/>
        <w:gridCol w:w="2126"/>
      </w:tblGrid>
      <w:tr w:rsidR="005B1729" w:rsidRPr="004079D4" w14:paraId="40D3C3F5" w14:textId="77777777" w:rsidTr="005B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876AD58" w14:textId="31E1F2B8" w:rsidR="005B1729" w:rsidRPr="00F80557" w:rsidRDefault="005B1729" w:rsidP="00F80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F80557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4539" w:type="dxa"/>
          </w:tcPr>
          <w:p w14:paraId="5BE4F3BD" w14:textId="48A6266B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0557">
              <w:rPr>
                <w:rFonts w:ascii="Times New Roman" w:hAnsi="Times New Roman"/>
                <w:sz w:val="24"/>
                <w:szCs w:val="24"/>
              </w:rPr>
              <w:t>Stručna sprema</w:t>
            </w:r>
          </w:p>
          <w:p w14:paraId="7EB322D3" w14:textId="77777777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291CA506" w14:textId="394BFF86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3968FB9" w14:textId="32147018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551D11EC" w14:textId="57457655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1ED96E6D" w14:textId="77777777" w:rsidR="005B1729" w:rsidRPr="00F80557" w:rsidRDefault="005B1729" w:rsidP="00F80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97EFB2" w14:textId="3723EB3E" w:rsidR="005B1729" w:rsidRPr="00F80557" w:rsidRDefault="005B1729" w:rsidP="00DC6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0557">
              <w:rPr>
                <w:rFonts w:ascii="Times New Roman" w:hAnsi="Times New Roman"/>
                <w:sz w:val="24"/>
                <w:szCs w:val="24"/>
              </w:rPr>
              <w:t>Broj izvšilaca u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557">
              <w:rPr>
                <w:rFonts w:ascii="Times New Roman" w:hAnsi="Times New Roman"/>
                <w:sz w:val="24"/>
                <w:szCs w:val="24"/>
              </w:rPr>
              <w:t>. godini</w:t>
            </w:r>
          </w:p>
        </w:tc>
        <w:tc>
          <w:tcPr>
            <w:tcW w:w="2126" w:type="dxa"/>
            <w:vAlign w:val="center"/>
          </w:tcPr>
          <w:p w14:paraId="00D32F8C" w14:textId="5E30C67A" w:rsidR="005B1729" w:rsidRPr="00F80557" w:rsidRDefault="005B1729" w:rsidP="00DC6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0557">
              <w:rPr>
                <w:rFonts w:ascii="Times New Roman" w:hAnsi="Times New Roman"/>
                <w:sz w:val="24"/>
                <w:szCs w:val="24"/>
              </w:rPr>
              <w:t>Planirani broj izvšilaca u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0557">
              <w:rPr>
                <w:rFonts w:ascii="Times New Roman" w:hAnsi="Times New Roman"/>
                <w:sz w:val="24"/>
                <w:szCs w:val="24"/>
              </w:rPr>
              <w:t>. godini</w:t>
            </w:r>
          </w:p>
        </w:tc>
      </w:tr>
      <w:tr w:rsidR="005B1729" w:rsidRPr="004079D4" w14:paraId="513BC6A8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17116D64" w14:textId="77777777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539" w:type="dxa"/>
            <w:vAlign w:val="center"/>
          </w:tcPr>
          <w:p w14:paraId="129E5D0A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iplomirani inžinjer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geologije</w:t>
            </w:r>
          </w:p>
        </w:tc>
        <w:tc>
          <w:tcPr>
            <w:tcW w:w="1843" w:type="dxa"/>
            <w:vAlign w:val="center"/>
          </w:tcPr>
          <w:p w14:paraId="75D17B18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006C2E60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06056929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7D40F432" w14:textId="77777777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3FE50D50" w14:textId="5F7CD3AC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Diplomirani inžinjer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geodezije</w:t>
            </w:r>
          </w:p>
        </w:tc>
        <w:tc>
          <w:tcPr>
            <w:tcW w:w="1843" w:type="dxa"/>
            <w:vAlign w:val="center"/>
          </w:tcPr>
          <w:p w14:paraId="19F97325" w14:textId="338EA8E6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14:paraId="11C3223E" w14:textId="228AF556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5B1729" w:rsidRPr="004079D4" w14:paraId="6B68839D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18A00C0F" w14:textId="77777777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4EFB5DD6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Diplomirani inžinjer 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saobraćaja</w:t>
            </w:r>
          </w:p>
        </w:tc>
        <w:tc>
          <w:tcPr>
            <w:tcW w:w="1843" w:type="dxa"/>
            <w:vAlign w:val="center"/>
          </w:tcPr>
          <w:p w14:paraId="1EF9CE33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70684694" w14:textId="01798C01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63478A8C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2EA4E9DC" w14:textId="4A9B13EC" w:rsidR="005B1729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539" w:type="dxa"/>
            <w:vAlign w:val="center"/>
          </w:tcPr>
          <w:p w14:paraId="07AC5738" w14:textId="1AC4F1E5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I</w:t>
            </w:r>
            <w:r w:rsidRPr="00A1259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nžinjer saobraćaja</w:t>
            </w:r>
          </w:p>
        </w:tc>
        <w:tc>
          <w:tcPr>
            <w:tcW w:w="1843" w:type="dxa"/>
            <w:vAlign w:val="center"/>
          </w:tcPr>
          <w:p w14:paraId="409C9F03" w14:textId="10809BEF" w:rsidR="005B1729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2126" w:type="dxa"/>
            <w:vAlign w:val="center"/>
          </w:tcPr>
          <w:p w14:paraId="538D000B" w14:textId="35DFFBA7" w:rsidR="005B1729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25B14574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238E14F3" w14:textId="2DAB23DF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1CC66BF2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Diplomirani inžinjer građevine</w:t>
            </w:r>
          </w:p>
        </w:tc>
        <w:tc>
          <w:tcPr>
            <w:tcW w:w="1843" w:type="dxa"/>
            <w:vAlign w:val="center"/>
          </w:tcPr>
          <w:p w14:paraId="2D2A0B8A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126" w:type="dxa"/>
            <w:vAlign w:val="center"/>
          </w:tcPr>
          <w:p w14:paraId="410987F3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</w:tr>
      <w:tr w:rsidR="005B1729" w:rsidRPr="004079D4" w14:paraId="415F91EE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32FFC9CA" w14:textId="338C7E1E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19ED0A60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Diplomirani ekonomista</w:t>
            </w:r>
          </w:p>
        </w:tc>
        <w:tc>
          <w:tcPr>
            <w:tcW w:w="1843" w:type="dxa"/>
            <w:vAlign w:val="center"/>
          </w:tcPr>
          <w:p w14:paraId="4B665E59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14:paraId="313E62C3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5B1729" w:rsidRPr="004079D4" w14:paraId="04EE4E2D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0A6E2F0E" w14:textId="345A32AF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400FEC86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Diplomirani pravnik</w:t>
            </w:r>
          </w:p>
        </w:tc>
        <w:tc>
          <w:tcPr>
            <w:tcW w:w="1843" w:type="dxa"/>
            <w:vAlign w:val="center"/>
          </w:tcPr>
          <w:p w14:paraId="7C5DF405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14:paraId="3B674C7E" w14:textId="7E943852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C66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</w:tr>
      <w:tr w:rsidR="005B1729" w:rsidRPr="004079D4" w14:paraId="5AA3931D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4539C401" w14:textId="4201BE07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542121EB" w14:textId="77777777" w:rsidR="005B1729" w:rsidRPr="004079D4" w:rsidRDefault="005B1729" w:rsidP="00F80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sz w:val="24"/>
                <w:szCs w:val="24"/>
              </w:rPr>
              <w:t>- Građevinski tehničar</w:t>
            </w:r>
          </w:p>
        </w:tc>
        <w:tc>
          <w:tcPr>
            <w:tcW w:w="1843" w:type="dxa"/>
            <w:vAlign w:val="center"/>
          </w:tcPr>
          <w:p w14:paraId="43200061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14:paraId="3DBB6F24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5B1729" w:rsidRPr="004079D4" w14:paraId="30BE3AAB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504FB3F9" w14:textId="5F82AB2B" w:rsidR="005B1729" w:rsidRPr="004079D4" w:rsidRDefault="005B1729" w:rsidP="00F805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1CB83BA3" w14:textId="77777777" w:rsidR="005B1729" w:rsidRPr="004079D4" w:rsidRDefault="005B1729" w:rsidP="00F8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sz w:val="24"/>
                <w:szCs w:val="24"/>
              </w:rPr>
              <w:t>- Saobraćajni tehničar</w:t>
            </w:r>
          </w:p>
        </w:tc>
        <w:tc>
          <w:tcPr>
            <w:tcW w:w="1843" w:type="dxa"/>
            <w:vAlign w:val="center"/>
          </w:tcPr>
          <w:p w14:paraId="14817276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4510CE11" w14:textId="3599D7B3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35C8A1DB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0CDD7975" w14:textId="58CF45E6" w:rsidR="005B1729" w:rsidRPr="004079D4" w:rsidRDefault="005B1729" w:rsidP="005B172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27892DFC" w14:textId="77777777" w:rsidR="005B1729" w:rsidRPr="004079D4" w:rsidRDefault="005B1729" w:rsidP="00F80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sz w:val="24"/>
                <w:szCs w:val="24"/>
              </w:rPr>
              <w:t>- Ekonomski tehničar</w:t>
            </w:r>
          </w:p>
        </w:tc>
        <w:tc>
          <w:tcPr>
            <w:tcW w:w="1843" w:type="dxa"/>
            <w:vAlign w:val="center"/>
          </w:tcPr>
          <w:p w14:paraId="60F9C552" w14:textId="3F95D628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14:paraId="6913C064" w14:textId="48D142F9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C66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5B1729" w:rsidRPr="004079D4" w14:paraId="32B50ABE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6CF62D1E" w14:textId="417E5AA2" w:rsidR="005B1729" w:rsidRPr="004079D4" w:rsidRDefault="005B1729" w:rsidP="005B172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3B2DBA94" w14:textId="77777777" w:rsidR="005B1729" w:rsidRPr="004079D4" w:rsidRDefault="005B1729" w:rsidP="00F8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sz w:val="24"/>
                <w:szCs w:val="24"/>
              </w:rPr>
              <w:t>- Upravni tehničar</w:t>
            </w:r>
          </w:p>
        </w:tc>
        <w:tc>
          <w:tcPr>
            <w:tcW w:w="1843" w:type="dxa"/>
            <w:vAlign w:val="center"/>
          </w:tcPr>
          <w:p w14:paraId="2A68523D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7F27BE1B" w14:textId="77777777" w:rsidR="005B1729" w:rsidRPr="004079D4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6BA2F171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6669FB74" w14:textId="552760AE" w:rsidR="005B1729" w:rsidRPr="004079D4" w:rsidRDefault="005B1729" w:rsidP="005B172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12</w:t>
            </w:r>
            <w:r w:rsidRPr="004079D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539" w:type="dxa"/>
            <w:vAlign w:val="center"/>
          </w:tcPr>
          <w:p w14:paraId="0AE08894" w14:textId="77777777" w:rsidR="005B1729" w:rsidRPr="004079D4" w:rsidRDefault="005B1729" w:rsidP="00F80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sz w:val="24"/>
                <w:szCs w:val="24"/>
              </w:rPr>
              <w:t>- Gimnazija</w:t>
            </w:r>
          </w:p>
        </w:tc>
        <w:tc>
          <w:tcPr>
            <w:tcW w:w="1843" w:type="dxa"/>
            <w:vAlign w:val="center"/>
          </w:tcPr>
          <w:p w14:paraId="6DEE3DC2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67C42A98" w14:textId="77777777" w:rsidR="005B1729" w:rsidRPr="004079D4" w:rsidRDefault="005B1729" w:rsidP="00F80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52464D6D" w14:textId="77777777" w:rsidTr="005B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bottom"/>
          </w:tcPr>
          <w:p w14:paraId="65156F4A" w14:textId="4CACC316" w:rsidR="005B1729" w:rsidRDefault="005B1729" w:rsidP="005B172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4539" w:type="dxa"/>
            <w:vAlign w:val="center"/>
          </w:tcPr>
          <w:p w14:paraId="025B51D0" w14:textId="77777777" w:rsidR="005B1729" w:rsidRPr="004079D4" w:rsidRDefault="005B1729" w:rsidP="00F8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-Osnovna škola</w:t>
            </w:r>
          </w:p>
        </w:tc>
        <w:tc>
          <w:tcPr>
            <w:tcW w:w="1843" w:type="dxa"/>
            <w:vAlign w:val="center"/>
          </w:tcPr>
          <w:p w14:paraId="30391193" w14:textId="77777777" w:rsidR="005B1729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18641354" w14:textId="77777777" w:rsidR="005B1729" w:rsidRDefault="005B1729" w:rsidP="00F80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5B1729" w:rsidRPr="004079D4" w14:paraId="0A649FFC" w14:textId="77777777" w:rsidTr="005B1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Align w:val="center"/>
          </w:tcPr>
          <w:p w14:paraId="6E1530DD" w14:textId="77777777" w:rsidR="005B1729" w:rsidRPr="004079D4" w:rsidRDefault="005B1729" w:rsidP="00F8055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539" w:type="dxa"/>
            <w:vAlign w:val="center"/>
          </w:tcPr>
          <w:p w14:paraId="3E0083C6" w14:textId="77777777" w:rsidR="005B1729" w:rsidRPr="004079D4" w:rsidRDefault="005B1729" w:rsidP="00F80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079D4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3" w:type="dxa"/>
            <w:vAlign w:val="center"/>
          </w:tcPr>
          <w:p w14:paraId="14648FA8" w14:textId="0EAE072F" w:rsidR="005B1729" w:rsidRPr="004079D4" w:rsidRDefault="005B1729" w:rsidP="005B1729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126" w:type="dxa"/>
            <w:vAlign w:val="center"/>
          </w:tcPr>
          <w:p w14:paraId="70E7DF0B" w14:textId="56C52715" w:rsidR="005B1729" w:rsidRPr="004079D4" w:rsidRDefault="005B1729" w:rsidP="00C63FA0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C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23</w:t>
            </w:r>
          </w:p>
        </w:tc>
      </w:tr>
    </w:tbl>
    <w:p w14:paraId="515A4B1B" w14:textId="0C48975E" w:rsidR="004079D4" w:rsidRPr="004079D4" w:rsidRDefault="004079D4" w:rsidP="004079D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                     Tabela 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2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 Kadrovska struktura u Direkciji</w:t>
      </w:r>
    </w:p>
    <w:p w14:paraId="10002C5E" w14:textId="77777777" w:rsidR="004079D4" w:rsidRPr="004079D4" w:rsidRDefault="004079D4" w:rsidP="004079D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71B2D8A7" w14:textId="0D318886" w:rsid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Direkcija </w:t>
      </w:r>
      <w:r w:rsidR="003A33F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će 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toku 20</w:t>
      </w:r>
      <w:r w:rsidR="00076A4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DC666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="00FA4E4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godine </w:t>
      </w:r>
      <w:r w:rsidR="00DC666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će</w:t>
      </w:r>
      <w:r w:rsidR="00C63FA0" w:rsidRPr="00C63FA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 xml:space="preserve"> </w:t>
      </w:r>
      <w:r w:rsidR="00C63FA0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zapo</w:t>
      </w:r>
      <w:r w:rsidR="00DC6668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sliti</w:t>
      </w:r>
      <w:r w:rsidR="00C63FA0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 neodređeno vrijeme jednog </w:t>
      </w:r>
      <w:r w:rsidR="00DC6668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inžinjera saobraćaja</w:t>
      </w:r>
      <w:r w:rsidR="00C63FA0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 radno mjesto „</w:t>
      </w:r>
      <w:r w:rsidR="00DC6668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Sa</w:t>
      </w:r>
      <w:r w:rsidR="007C6E1E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radnik</w:t>
      </w:r>
      <w:r w:rsidR="00DC6668" w:rsidRPr="007C6E1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zaštitu </w:t>
      </w:r>
      <w:r w:rsidR="00DC6668" w:rsidRPr="005B172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cesta</w:t>
      </w:r>
      <w:r w:rsidR="00C63FA0" w:rsidRPr="005B172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”</w:t>
      </w:r>
      <w:r w:rsidR="005B172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te jednog diplomiranog/bachelor pravnika na radno mjesto „Saradnik za zaštitu cesta i upravno rješavanje”</w:t>
      </w:r>
      <w:r w:rsidR="00EA6C8D" w:rsidRPr="005B172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Također, bit će</w:t>
      </w:r>
      <w:r w:rsidR="00E6016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4F2CA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omogućeno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EA6C8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stručno osposobljavanje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više diplomanata.</w:t>
      </w:r>
      <w:r w:rsidR="00213CF6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752E7BF2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00BAAC5" w14:textId="77777777" w:rsidR="00DA0038" w:rsidRDefault="00DA0038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9E54CEA" w14:textId="77777777" w:rsidR="00DA1B2E" w:rsidRDefault="00DA1B2E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355E7BB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PODACI O PLAĆAMA I DRUGIM NAKNADAMA U DIREKCIJI</w:t>
      </w:r>
    </w:p>
    <w:p w14:paraId="61A7AB4D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86395EA" w14:textId="073BD788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Direkciji je u 20</w:t>
      </w:r>
      <w:r w:rsidR="000A330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DA00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godini isplaćena prosječna mjesečna neto plaća u iznosu od 1.</w:t>
      </w:r>
      <w:r w:rsidR="00EE54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725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,00 KM. </w:t>
      </w:r>
    </w:p>
    <w:p w14:paraId="1F7B3642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4DD4C61" w14:textId="7F7290F0" w:rsidR="004079D4" w:rsidRPr="004079D4" w:rsidRDefault="004079D4" w:rsidP="004079D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Naknada za topli obrok planirana je u </w:t>
      </w:r>
      <w:r w:rsidR="00DA0038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skladu sa </w:t>
      </w:r>
      <w:r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580FF6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Sporazumom o utvrđivanju osnovice </w:t>
      </w:r>
      <w:r w:rsidR="00AF0B38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 obračun plaće, najniže plaće i</w:t>
      </w:r>
      <w:r w:rsidR="00580FF6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AF0B38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</w:t>
      </w:r>
      <w:r w:rsidR="00580FF6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aknade za ishranu u toku rada i naknade za korištenje </w:t>
      </w:r>
      <w:r w:rsidR="00AF0B38"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godišnjeg odmora za sve državne službenike i namještenike u kantonalnim organima državne službe i sudske vlasti Tuzlanskog kantona u 2023. godini</w:t>
      </w:r>
      <w:r w:rsidRPr="00AF0B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Naknada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regres u 20</w:t>
      </w:r>
      <w:r w:rsidR="000A330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DA00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godini isplaćena je u iznosu </w:t>
      </w:r>
      <w:r w:rsidRPr="008F57C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 </w:t>
      </w:r>
      <w:r w:rsidR="00DA003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632,50</w:t>
      </w:r>
      <w:r w:rsidRPr="008F57C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KM. Naknada za regres u 20</w:t>
      </w:r>
      <w:r w:rsidR="00076A4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B4764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godini planira se u iznosu </w:t>
      </w:r>
      <w:r w:rsidRPr="00F13DE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 </w:t>
      </w:r>
      <w:r w:rsidR="00EE54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8</w:t>
      </w:r>
      <w:r w:rsidRPr="00F13DE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00,00 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KM a bit će isplaćena u skladu sa aktima Vlade TK. Troškovi prijevoza na posao i sa posla </w:t>
      </w:r>
      <w:r w:rsidR="0040598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će se isplaćivati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 </w:t>
      </w:r>
      <w:r w:rsidR="0040598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skladu Instrukcijom o načinu obračuna i isplati naknade troškova prevoza na posao i sa posla uposlenih kod budžetskih korisnika Tuzlanskog kantona („Službene novine Tuzlanskog kantona” broj: 11/20 i 06/21)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Ostale naknade (novčana pomoć u slučaju smrti radnika ili člana uže obitelji, teške invalidnosti ili dugotrajne bolesti,  dodatna primanja iz ili po osnovu radnog odnosa) obračunavat će se po važećim zakonskim propisima.</w:t>
      </w:r>
    </w:p>
    <w:p w14:paraId="48C80D3D" w14:textId="0E44D173" w:rsidR="004079D4" w:rsidRDefault="004079D4" w:rsidP="00E6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Prosječna isplaćena neto mjesečna plata u 20</w:t>
      </w:r>
      <w:r w:rsidR="000A3305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2</w:t>
      </w:r>
      <w:r w:rsidR="00DA0038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3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. godini i planirana</w:t>
      </w:r>
      <w:r w:rsidRPr="004079D4">
        <w:t xml:space="preserve"> </w:t>
      </w:r>
      <w:r w:rsidRPr="005C1C8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p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rosječna isplaćena neto mjesečna plata u 20</w:t>
      </w:r>
      <w:r w:rsidR="00076A4A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2</w:t>
      </w:r>
      <w:r w:rsidR="00DA0038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. godini po strukturi zaposlenih:</w:t>
      </w:r>
    </w:p>
    <w:p w14:paraId="2C97F425" w14:textId="77777777" w:rsidR="00F80557" w:rsidRPr="004079D4" w:rsidRDefault="00F80557" w:rsidP="00E6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</w:pPr>
    </w:p>
    <w:p w14:paraId="3DB0BB7F" w14:textId="77777777" w:rsidR="004079D4" w:rsidRPr="004079D4" w:rsidRDefault="004079D4" w:rsidP="00E6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</w:pPr>
    </w:p>
    <w:tbl>
      <w:tblPr>
        <w:tblStyle w:val="TableGrid"/>
        <w:tblW w:w="8472" w:type="dxa"/>
        <w:tblInd w:w="283" w:type="dxa"/>
        <w:tblLook w:val="04A0" w:firstRow="1" w:lastRow="0" w:firstColumn="1" w:lastColumn="0" w:noHBand="0" w:noVBand="1"/>
      </w:tblPr>
      <w:tblGrid>
        <w:gridCol w:w="3086"/>
        <w:gridCol w:w="2693"/>
        <w:gridCol w:w="2693"/>
      </w:tblGrid>
      <w:tr w:rsidR="0016731B" w:rsidRPr="004079D4" w14:paraId="04ED2FD7" w14:textId="77777777" w:rsidTr="00745BA4">
        <w:trPr>
          <w:trHeight w:val="906"/>
        </w:trPr>
        <w:tc>
          <w:tcPr>
            <w:tcW w:w="3086" w:type="dxa"/>
            <w:shd w:val="clear" w:color="auto" w:fill="7DB9E9" w:themeFill="text2" w:themeFillTint="66"/>
          </w:tcPr>
          <w:p w14:paraId="4015C4EA" w14:textId="77777777" w:rsidR="0016731B" w:rsidRPr="004079D4" w:rsidRDefault="0016731B" w:rsidP="001673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 xml:space="preserve">Stepen stručne spreme </w:t>
            </w:r>
          </w:p>
        </w:tc>
        <w:tc>
          <w:tcPr>
            <w:tcW w:w="2693" w:type="dxa"/>
            <w:shd w:val="clear" w:color="auto" w:fill="7DB9E9" w:themeFill="text2" w:themeFillTint="66"/>
          </w:tcPr>
          <w:p w14:paraId="1E300D51" w14:textId="57D6BA82" w:rsidR="0016731B" w:rsidRPr="004079D4" w:rsidRDefault="008F57C1" w:rsidP="00DA00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P</w:t>
            </w:r>
            <w:r w:rsidR="0016731B" w:rsidRPr="001673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rosječna mjesečna neto plata u 202</w:t>
            </w:r>
            <w:r w:rsidR="00DA00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</w:t>
            </w:r>
            <w:r w:rsidR="0016731B" w:rsidRPr="001673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. godini</w:t>
            </w:r>
          </w:p>
        </w:tc>
        <w:tc>
          <w:tcPr>
            <w:tcW w:w="2693" w:type="dxa"/>
            <w:shd w:val="clear" w:color="auto" w:fill="7DB9E9" w:themeFill="text2" w:themeFillTint="66"/>
          </w:tcPr>
          <w:p w14:paraId="347B9AC4" w14:textId="09503D8E" w:rsidR="0016731B" w:rsidRPr="004079D4" w:rsidRDefault="0016731B" w:rsidP="00DA00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Planirana pros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ječna mjesečna neto plata u 202</w:t>
            </w:r>
            <w:r w:rsidR="00DA00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. godini</w:t>
            </w:r>
          </w:p>
        </w:tc>
      </w:tr>
      <w:tr w:rsidR="00DA0038" w:rsidRPr="004079D4" w14:paraId="295BB74C" w14:textId="77777777" w:rsidTr="00C964AB">
        <w:trPr>
          <w:trHeight w:val="253"/>
        </w:trPr>
        <w:tc>
          <w:tcPr>
            <w:tcW w:w="3086" w:type="dxa"/>
            <w:vAlign w:val="center"/>
          </w:tcPr>
          <w:p w14:paraId="1A510E65" w14:textId="77777777" w:rsidR="00DA0038" w:rsidRPr="004079D4" w:rsidRDefault="00DA0038" w:rsidP="00DA0038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  <w:t>VSS</w:t>
            </w:r>
          </w:p>
        </w:tc>
        <w:tc>
          <w:tcPr>
            <w:tcW w:w="2693" w:type="dxa"/>
            <w:vAlign w:val="center"/>
          </w:tcPr>
          <w:p w14:paraId="32A1F084" w14:textId="5F4A2FD4" w:rsidR="00DA0038" w:rsidRPr="0016731B" w:rsidRDefault="00DA0038" w:rsidP="00EE5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2.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347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  <w:tc>
          <w:tcPr>
            <w:tcW w:w="2693" w:type="dxa"/>
            <w:vAlign w:val="center"/>
          </w:tcPr>
          <w:p w14:paraId="0994B7CC" w14:textId="3DBA7D53" w:rsidR="00DA0038" w:rsidRPr="0080359B" w:rsidRDefault="00DA0038" w:rsidP="00EE5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2.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450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</w:tr>
      <w:tr w:rsidR="00DA0038" w:rsidRPr="004079D4" w14:paraId="06909168" w14:textId="77777777" w:rsidTr="00C964AB">
        <w:trPr>
          <w:trHeight w:val="288"/>
        </w:trPr>
        <w:tc>
          <w:tcPr>
            <w:tcW w:w="3086" w:type="dxa"/>
            <w:vAlign w:val="center"/>
          </w:tcPr>
          <w:p w14:paraId="3E939C33" w14:textId="77777777" w:rsidR="00DA0038" w:rsidRPr="004079D4" w:rsidRDefault="00DA0038" w:rsidP="00DA0038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  <w:t>VSS (saradnik)</w:t>
            </w:r>
          </w:p>
        </w:tc>
        <w:tc>
          <w:tcPr>
            <w:tcW w:w="2693" w:type="dxa"/>
            <w:vAlign w:val="center"/>
          </w:tcPr>
          <w:p w14:paraId="3FDC3635" w14:textId="454F5C1D" w:rsidR="00DA0038" w:rsidRPr="0016731B" w:rsidRDefault="00DA0038" w:rsidP="00EE5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2.1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7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0,00</w:t>
            </w:r>
          </w:p>
        </w:tc>
        <w:tc>
          <w:tcPr>
            <w:tcW w:w="2693" w:type="dxa"/>
            <w:vAlign w:val="center"/>
          </w:tcPr>
          <w:p w14:paraId="7E185562" w14:textId="06F01834" w:rsidR="00DA0038" w:rsidRPr="0080359B" w:rsidRDefault="00DA0038" w:rsidP="00EE5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2.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250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</w:tr>
      <w:tr w:rsidR="00DA0038" w:rsidRPr="004079D4" w14:paraId="2FB633C6" w14:textId="77777777" w:rsidTr="00C964AB">
        <w:tc>
          <w:tcPr>
            <w:tcW w:w="3086" w:type="dxa"/>
            <w:vAlign w:val="center"/>
          </w:tcPr>
          <w:p w14:paraId="7326FF8C" w14:textId="77777777" w:rsidR="00DA0038" w:rsidRPr="004079D4" w:rsidRDefault="00DA0038" w:rsidP="00DA0038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  <w:t>SSS</w:t>
            </w:r>
          </w:p>
        </w:tc>
        <w:tc>
          <w:tcPr>
            <w:tcW w:w="2693" w:type="dxa"/>
            <w:vAlign w:val="center"/>
          </w:tcPr>
          <w:p w14:paraId="3A26839D" w14:textId="22440E98" w:rsidR="00DA0038" w:rsidRPr="0016731B" w:rsidRDefault="00DA0038" w:rsidP="00EE5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1.2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88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  <w:tc>
          <w:tcPr>
            <w:tcW w:w="2693" w:type="dxa"/>
            <w:vAlign w:val="center"/>
          </w:tcPr>
          <w:p w14:paraId="7293EB49" w14:textId="1ECD965A" w:rsidR="00DA0038" w:rsidRPr="0080359B" w:rsidRDefault="00DA0038" w:rsidP="00EE5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1.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300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</w:tr>
      <w:tr w:rsidR="00DA0038" w:rsidRPr="004079D4" w14:paraId="7823673E" w14:textId="77777777" w:rsidTr="00C964AB">
        <w:tc>
          <w:tcPr>
            <w:tcW w:w="3086" w:type="dxa"/>
            <w:vAlign w:val="center"/>
          </w:tcPr>
          <w:p w14:paraId="7BED0E44" w14:textId="77777777" w:rsidR="00DA0038" w:rsidRPr="004079D4" w:rsidRDefault="00DA0038" w:rsidP="00DA0038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</w:pPr>
            <w:r w:rsidRPr="004079D4">
              <w:rPr>
                <w:rFonts w:ascii="Garamond" w:eastAsia="Times New Roman" w:hAnsi="Garamond" w:cs="Arial"/>
                <w:b/>
                <w:bCs/>
                <w:sz w:val="24"/>
                <w:szCs w:val="20"/>
                <w:lang w:val="pl-PL"/>
              </w:rPr>
              <w:t>KV</w:t>
            </w:r>
          </w:p>
        </w:tc>
        <w:tc>
          <w:tcPr>
            <w:tcW w:w="2693" w:type="dxa"/>
            <w:vAlign w:val="center"/>
          </w:tcPr>
          <w:p w14:paraId="504930A7" w14:textId="5697C40C" w:rsidR="00DA0038" w:rsidRPr="0016731B" w:rsidRDefault="00DA0038" w:rsidP="00EE5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</w:t>
            </w:r>
            <w:r w:rsidR="00EE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82</w:t>
            </w:r>
            <w:r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  <w:tc>
          <w:tcPr>
            <w:tcW w:w="2693" w:type="dxa"/>
            <w:vAlign w:val="center"/>
          </w:tcPr>
          <w:p w14:paraId="22DC4A84" w14:textId="38277C6D" w:rsidR="00DA0038" w:rsidRPr="0080359B" w:rsidRDefault="00EE54D7" w:rsidP="00DA0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900</w:t>
            </w:r>
            <w:r w:rsidR="00DA0038" w:rsidRPr="008035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/>
              </w:rPr>
              <w:t>,00</w:t>
            </w:r>
          </w:p>
        </w:tc>
      </w:tr>
    </w:tbl>
    <w:p w14:paraId="013CA5B2" w14:textId="6623B391" w:rsidR="004079D4" w:rsidRPr="00231279" w:rsidRDefault="004079D4" w:rsidP="004079D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  <w:r w:rsidRPr="00231279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 xml:space="preserve">Tabela </w:t>
      </w:r>
      <w:r w:rsidR="00587B4C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3</w:t>
      </w:r>
      <w:r w:rsidRPr="00231279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. Prosječna isplaćena neto mjesečna plata u 20</w:t>
      </w:r>
      <w:r w:rsidR="005B166C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2</w:t>
      </w:r>
      <w:r w:rsidR="00DA0038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3</w:t>
      </w:r>
      <w:r w:rsidRPr="00231279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. i planirana prosječna neto mjesečna plata u 20</w:t>
      </w:r>
      <w:r w:rsidR="00076A4A" w:rsidRPr="00231279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2</w:t>
      </w:r>
      <w:r w:rsidR="00DA0038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4</w:t>
      </w:r>
      <w:r w:rsidRPr="00231279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. godini po strukturi zaposlenih</w:t>
      </w:r>
    </w:p>
    <w:p w14:paraId="0EAD4DFF" w14:textId="4B84E49B" w:rsidR="00A46788" w:rsidRDefault="00A46788" w:rsidP="004079D4">
      <w:pPr>
        <w:rPr>
          <w:rFonts w:ascii="Garamond" w:eastAsia="Times New Roman" w:hAnsi="Garamond" w:cs="Arial"/>
          <w:sz w:val="24"/>
          <w:szCs w:val="20"/>
          <w:lang w:val="pl-PL"/>
        </w:rPr>
      </w:pPr>
    </w:p>
    <w:p w14:paraId="4AE8E015" w14:textId="77777777" w:rsidR="00A46788" w:rsidRPr="00A46788" w:rsidRDefault="00A46788" w:rsidP="00A46788">
      <w:pPr>
        <w:rPr>
          <w:rFonts w:ascii="Garamond" w:eastAsia="Times New Roman" w:hAnsi="Garamond" w:cs="Arial"/>
          <w:sz w:val="24"/>
          <w:szCs w:val="20"/>
          <w:lang w:val="pl-PL"/>
        </w:rPr>
      </w:pPr>
    </w:p>
    <w:p w14:paraId="31394B26" w14:textId="77777777" w:rsidR="00A46788" w:rsidRPr="00A46788" w:rsidRDefault="00A46788" w:rsidP="00A46788">
      <w:pPr>
        <w:rPr>
          <w:rFonts w:ascii="Garamond" w:eastAsia="Times New Roman" w:hAnsi="Garamond" w:cs="Arial"/>
          <w:sz w:val="24"/>
          <w:szCs w:val="20"/>
          <w:lang w:val="pl-PL"/>
        </w:rPr>
      </w:pPr>
    </w:p>
    <w:p w14:paraId="19C7C324" w14:textId="77777777" w:rsidR="00A46788" w:rsidRPr="00A46788" w:rsidRDefault="00A46788" w:rsidP="00A46788">
      <w:pPr>
        <w:rPr>
          <w:rFonts w:ascii="Garamond" w:eastAsia="Times New Roman" w:hAnsi="Garamond" w:cs="Arial"/>
          <w:sz w:val="24"/>
          <w:szCs w:val="20"/>
          <w:lang w:val="pl-PL"/>
        </w:rPr>
      </w:pPr>
    </w:p>
    <w:p w14:paraId="57BD591E" w14:textId="77777777" w:rsidR="00A46788" w:rsidRPr="00A46788" w:rsidRDefault="00A46788" w:rsidP="00A46788">
      <w:pPr>
        <w:rPr>
          <w:rFonts w:ascii="Garamond" w:eastAsia="Times New Roman" w:hAnsi="Garamond" w:cs="Arial"/>
          <w:sz w:val="24"/>
          <w:szCs w:val="20"/>
          <w:lang w:val="pl-PL"/>
        </w:rPr>
      </w:pPr>
    </w:p>
    <w:p w14:paraId="4A026756" w14:textId="77777777" w:rsidR="00A46788" w:rsidRDefault="00A46788" w:rsidP="00A46788">
      <w:pPr>
        <w:tabs>
          <w:tab w:val="left" w:pos="1110"/>
        </w:tabs>
        <w:rPr>
          <w:rFonts w:ascii="Garamond" w:eastAsia="Times New Roman" w:hAnsi="Garamond" w:cs="Arial"/>
          <w:sz w:val="24"/>
          <w:szCs w:val="20"/>
          <w:lang w:val="pl-PL"/>
        </w:rPr>
      </w:pPr>
    </w:p>
    <w:p w14:paraId="59432B01" w14:textId="77777777" w:rsidR="00A46788" w:rsidRDefault="00A46788" w:rsidP="00A46788">
      <w:pPr>
        <w:tabs>
          <w:tab w:val="left" w:pos="1110"/>
        </w:tabs>
        <w:rPr>
          <w:rFonts w:ascii="Garamond" w:eastAsia="Times New Roman" w:hAnsi="Garamond" w:cs="Arial"/>
          <w:sz w:val="24"/>
          <w:szCs w:val="20"/>
          <w:lang w:val="pl-PL"/>
        </w:rPr>
      </w:pPr>
    </w:p>
    <w:p w14:paraId="00D59A43" w14:textId="77777777" w:rsidR="00A46788" w:rsidRPr="00A46788" w:rsidRDefault="00A46788" w:rsidP="00A46788">
      <w:pPr>
        <w:tabs>
          <w:tab w:val="left" w:pos="1110"/>
        </w:tabs>
        <w:rPr>
          <w:rFonts w:ascii="Garamond" w:eastAsia="Times New Roman" w:hAnsi="Garamond" w:cs="Arial"/>
          <w:sz w:val="24"/>
          <w:szCs w:val="20"/>
          <w:lang w:val="pl-PL"/>
        </w:rPr>
        <w:sectPr w:rsidR="00A46788" w:rsidRPr="00A46788" w:rsidSect="004079D4">
          <w:footerReference w:type="even" r:id="rId9"/>
          <w:footerReference w:type="default" r:id="rId10"/>
          <w:pgSz w:w="11906" w:h="16838" w:code="9"/>
          <w:pgMar w:top="1418" w:right="1841" w:bottom="1418" w:left="1418" w:header="709" w:footer="709" w:gutter="0"/>
          <w:cols w:space="708"/>
          <w:titlePg/>
          <w:docGrid w:linePitch="360"/>
        </w:sectPr>
      </w:pPr>
    </w:p>
    <w:p w14:paraId="111B4131" w14:textId="3A321EFA" w:rsidR="004079D4" w:rsidRPr="004079D4" w:rsidRDefault="00A63D32" w:rsidP="00A63D32">
      <w:pPr>
        <w:rPr>
          <w:rFonts w:eastAsia="Times New Roman"/>
          <w:lang w:val="pl-PL"/>
        </w:rPr>
      </w:pPr>
      <w:r>
        <w:rPr>
          <w:rFonts w:ascii="Calibri" w:eastAsia="Calibri" w:hAnsi="Calibri" w:cs="Times New Roman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B1E16" wp14:editId="243AFDDE">
                <wp:simplePos x="0" y="0"/>
                <wp:positionH relativeFrom="column">
                  <wp:posOffset>3747770</wp:posOffset>
                </wp:positionH>
                <wp:positionV relativeFrom="paragraph">
                  <wp:posOffset>318135</wp:posOffset>
                </wp:positionV>
                <wp:extent cx="20002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CEE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95.1pt;margin-top:25.05pt;width:15.75pt;height:3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" adj="19131" fillcolor="#9acd4c [3204]" strokecolor="#7db9e9 [1311]" strokeweight="1.25pt"/>
            </w:pict>
          </mc:Fallback>
        </mc:AlternateContent>
      </w:r>
      <w:r w:rsidR="00A46788" w:rsidRPr="00A46788">
        <w:rPr>
          <w:rFonts w:ascii="Calibri" w:eastAsia="Calibri" w:hAnsi="Calibri" w:cs="Times New Roman"/>
          <w:noProof/>
          <w:lang w:val="bs-Latn-BA" w:eastAsia="bs-Latn-BA"/>
        </w:rPr>
        <w:drawing>
          <wp:inline distT="0" distB="0" distL="0" distR="0" wp14:anchorId="4114AA0F" wp14:editId="25F53982">
            <wp:extent cx="9734550" cy="5438775"/>
            <wp:effectExtent l="0" t="57150" r="19050" b="857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4079D4" w:rsidRPr="004079D4">
        <w:rPr>
          <w:rFonts w:eastAsia="Times New Roman"/>
          <w:lang w:val="pl-PL"/>
        </w:rPr>
        <w:tab/>
      </w:r>
    </w:p>
    <w:p w14:paraId="5DA0B098" w14:textId="77777777" w:rsidR="004079D4" w:rsidRPr="004079D4" w:rsidRDefault="004079D4" w:rsidP="004079D4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0"/>
          <w:lang w:val="pl-PL"/>
        </w:rPr>
        <w:sectPr w:rsidR="004079D4" w:rsidRPr="004079D4" w:rsidSect="004079D4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A38F1B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DIO IV</w:t>
      </w:r>
    </w:p>
    <w:p w14:paraId="35B6017C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PLAN POSLOVANJA</w:t>
      </w:r>
    </w:p>
    <w:p w14:paraId="2263C37F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684FA39E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FINANSIJSKOG POSLOVANJA</w:t>
      </w:r>
    </w:p>
    <w:p w14:paraId="5244E559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A/  PLANIRANI PRIHODI</w:t>
      </w:r>
      <w:r w:rsidR="00994CB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 PRIMICI</w:t>
      </w:r>
    </w:p>
    <w:p w14:paraId="381F7853" w14:textId="5032EC49" w:rsidR="004079D4" w:rsidRPr="004079D4" w:rsidRDefault="004079D4" w:rsidP="004079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Osnovni  prihodi za finansiranje putne infrastrukture regulisani su Zakonom o cestama FBiH i Zakonom o pripadnosti javnih prihoda FBi</w:t>
      </w:r>
      <w:r w:rsidR="00BB78A6">
        <w:rPr>
          <w:rFonts w:ascii="Times New Roman" w:eastAsia="Times New Roman" w:hAnsi="Times New Roman" w:cs="Times New Roman"/>
          <w:sz w:val="24"/>
          <w:szCs w:val="24"/>
          <w:lang w:val="pl-PL"/>
        </w:rPr>
        <w:t>H („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Službene novine</w:t>
      </w:r>
      <w:r w:rsidR="00BB78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FBiH”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BB78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>broj 22/06, 43/08, 22/09 i 35/14</w:t>
      </w:r>
      <w:r w:rsidR="00BB78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BB78A6" w:rsidRPr="00BB78A6">
        <w:rPr>
          <w:rFonts w:ascii="Times New Roman" w:eastAsia="Times New Roman" w:hAnsi="Times New Roman" w:cs="Times New Roman"/>
          <w:sz w:val="24"/>
          <w:szCs w:val="24"/>
          <w:lang w:val="en-GB"/>
        </w:rPr>
        <w:t>94/15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>), a najvažniji su:</w:t>
      </w:r>
    </w:p>
    <w:p w14:paraId="2A57DEB2" w14:textId="77777777" w:rsidR="004079D4" w:rsidRDefault="004079D4" w:rsidP="004079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Prihodi od indirektnih poreza koji pripadaju Direkcijama cesta,</w:t>
      </w:r>
    </w:p>
    <w:p w14:paraId="080724A4" w14:textId="77777777" w:rsidR="00C57962" w:rsidRPr="004079D4" w:rsidRDefault="00C57962" w:rsidP="004079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Prihodi od namjenske putarine za finansiranje autocesta i cesta </w:t>
      </w:r>
    </w:p>
    <w:p w14:paraId="1515501E" w14:textId="77777777" w:rsidR="004079D4" w:rsidRPr="004079D4" w:rsidRDefault="004079D4" w:rsidP="004079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Naknade za upotrebu cesta što se plaćaju pri registraciji motornih vozila,</w:t>
      </w:r>
    </w:p>
    <w:p w14:paraId="6DAF4CA3" w14:textId="77777777" w:rsidR="004079D4" w:rsidRPr="004079D4" w:rsidRDefault="004079D4" w:rsidP="004079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>Ostali prihodi</w:t>
      </w:r>
    </w:p>
    <w:p w14:paraId="791BFCD3" w14:textId="77777777" w:rsidR="004079D4" w:rsidRPr="004079D4" w:rsidRDefault="004079D4" w:rsidP="004079D4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Prema Zakonu o cestama FBiH ukupan iznos prikupljenih izvornih prihoda raspoređuje se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sljedeći način:</w:t>
      </w:r>
    </w:p>
    <w:p w14:paraId="41BF3558" w14:textId="77777777" w:rsidR="004079D4" w:rsidRPr="004079D4" w:rsidRDefault="004079D4" w:rsidP="004079D4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40 % Direkcija cesta Federacije BiH, za finansiranje magistralnih cesta,</w:t>
      </w:r>
    </w:p>
    <w:p w14:paraId="5F6E5333" w14:textId="77777777" w:rsidR="004079D4" w:rsidRPr="004079D4" w:rsidRDefault="004079D4" w:rsidP="004079D4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35 % Kantonalne Direkcije cesta, za finansiranje regionalnih cesta,</w:t>
      </w:r>
    </w:p>
    <w:p w14:paraId="267AAA63" w14:textId="77777777" w:rsidR="004079D4" w:rsidRPr="004079D4" w:rsidRDefault="004079D4" w:rsidP="004079D4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25 % Općine, za finansiranje lokalnih cesta.</w:t>
      </w:r>
    </w:p>
    <w:p w14:paraId="4AE77028" w14:textId="56C8B2A1" w:rsidR="004079D4" w:rsidRPr="004079D4" w:rsidRDefault="004079D4" w:rsidP="004079D4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Visina planiranih prihoda za 20</w:t>
      </w:r>
      <w:r w:rsidR="00C57962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. godinu procijenjena je na osnovu kretanja ovih prihoda u 20</w:t>
      </w:r>
      <w:r w:rsidR="00BB78A6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godini, te na osnovu 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revidirane projekcije prihoda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od indirektnih poreza za 20</w:t>
      </w:r>
      <w:r w:rsidR="00076A4A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godinu i period 202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-202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. godina koju je dostavilo Ministarstvo finansija TK</w:t>
      </w:r>
      <w:r w:rsidRPr="004079D4"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(broj: 0</w:t>
      </w:r>
      <w:r w:rsidR="006D41B8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/1-1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27509</w:t>
      </w:r>
      <w:r w:rsidR="00237321">
        <w:rPr>
          <w:rFonts w:ascii="Times New Roman" w:eastAsia="Times New Roman" w:hAnsi="Times New Roman" w:cs="Times New Roman"/>
          <w:sz w:val="24"/>
          <w:szCs w:val="24"/>
          <w:lang w:val="pl-PL"/>
        </w:rPr>
        <w:t>-1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 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25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237321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0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>.20</w:t>
      </w:r>
      <w:r w:rsidR="00041E48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1712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godine). </w:t>
      </w:r>
    </w:p>
    <w:p w14:paraId="2BC6805B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Zbirni pregled planiranih prihoda</w:t>
      </w:r>
      <w:r w:rsidR="00994C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i primitaka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 skladu sa projekcijama prihoda </w:t>
      </w:r>
    </w:p>
    <w:tbl>
      <w:tblPr>
        <w:tblStyle w:val="LightList-Accent5"/>
        <w:tblW w:w="9913" w:type="dxa"/>
        <w:tblLayout w:type="fixed"/>
        <w:tblLook w:val="01E0" w:firstRow="1" w:lastRow="1" w:firstColumn="1" w:lastColumn="1" w:noHBand="0" w:noVBand="0"/>
      </w:tblPr>
      <w:tblGrid>
        <w:gridCol w:w="534"/>
        <w:gridCol w:w="2291"/>
        <w:gridCol w:w="1701"/>
        <w:gridCol w:w="1867"/>
        <w:gridCol w:w="1701"/>
        <w:gridCol w:w="1819"/>
      </w:tblGrid>
      <w:tr w:rsidR="00AB0823" w:rsidRPr="004079D4" w14:paraId="4983162A" w14:textId="36D68E4F" w:rsidTr="00AF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</w:tcPr>
          <w:p w14:paraId="7936E405" w14:textId="77777777" w:rsidR="00AB0823" w:rsidRPr="00AF51CE" w:rsidRDefault="00AB0823" w:rsidP="00AB0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 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7DB9E9" w:themeFill="text2" w:themeFillTint="66"/>
          </w:tcPr>
          <w:p w14:paraId="49D6802A" w14:textId="77777777" w:rsidR="00AB0823" w:rsidRPr="00AF51CE" w:rsidRDefault="00AB0823" w:rsidP="00AB0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01" w:type="dxa"/>
            <w:shd w:val="clear" w:color="auto" w:fill="7DB9E9" w:themeFill="text2" w:themeFillTint="66"/>
          </w:tcPr>
          <w:p w14:paraId="44FF97E9" w14:textId="13EC61CF" w:rsidR="00AB0823" w:rsidRPr="00AF51CE" w:rsidRDefault="00AB0823" w:rsidP="00617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61712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1C739885" w14:textId="7228A6A2" w:rsidR="00AB0823" w:rsidRPr="00AF51CE" w:rsidRDefault="00AB0823" w:rsidP="00E24E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tcW w:w="1701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5BEFB8BD" w14:textId="7A0D0056" w:rsidR="00AB0823" w:rsidRPr="00AF51CE" w:rsidRDefault="00AB0823" w:rsidP="00E2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601E33CE" w14:textId="372D4C71" w:rsidR="00AB0823" w:rsidRPr="00AF51CE" w:rsidRDefault="00AB0823" w:rsidP="00E24E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</w:tr>
      <w:tr w:rsidR="00617122" w:rsidRPr="004079D4" w14:paraId="06CC69A4" w14:textId="01B64E24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44F6299E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FFFFFF" w:themeFill="background1"/>
            <w:vAlign w:val="center"/>
          </w:tcPr>
          <w:p w14:paraId="32A75C81" w14:textId="2CB1AFAD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Prihodi od indirektnih poreza koji pripadaju Direkciji cesta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F1B4BB" w14:textId="04A8FFE9" w:rsidR="00617122" w:rsidRPr="00041E48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F57C1">
              <w:rPr>
                <w:rFonts w:ascii="Times New Roman" w:hAnsi="Times New Roman" w:cs="Times New Roman"/>
                <w:sz w:val="24"/>
                <w:szCs w:val="24"/>
              </w:rPr>
              <w:t>11.546.473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2F2F2" w:themeFill="background1" w:themeFillShade="F2"/>
            <w:vAlign w:val="center"/>
          </w:tcPr>
          <w:p w14:paraId="7DAF3635" w14:textId="3AC72A79" w:rsidR="00617122" w:rsidRPr="00FE65EA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12.480.814,00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9EF94" w14:textId="2D969494" w:rsidR="00617122" w:rsidRPr="00B47640" w:rsidRDefault="00617122" w:rsidP="00DA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FFFFFF" w:themeFill="background1"/>
            <w:vAlign w:val="center"/>
          </w:tcPr>
          <w:p w14:paraId="49E0688F" w14:textId="4CCD7D80" w:rsidR="00617122" w:rsidRPr="00AB0823" w:rsidRDefault="00617122" w:rsidP="00DA00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DA003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00.000,00</w:t>
            </w:r>
          </w:p>
        </w:tc>
      </w:tr>
      <w:tr w:rsidR="00617122" w:rsidRPr="004079D4" w14:paraId="2132235B" w14:textId="4118199B" w:rsidTr="000A35E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6AFD7172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FFFFFF" w:themeFill="background1"/>
            <w:vAlign w:val="center"/>
          </w:tcPr>
          <w:p w14:paraId="17F61D73" w14:textId="48D2F8C2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Naknade za upotrebu cesta što se plaćaju pri registraciji motornih vozila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3C8E7B" w14:textId="380D733B" w:rsidR="00617122" w:rsidRPr="00041E48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2F2F2" w:themeFill="background1" w:themeFillShade="F2"/>
            <w:vAlign w:val="center"/>
          </w:tcPr>
          <w:p w14:paraId="6832B7A2" w14:textId="6825D418" w:rsidR="00617122" w:rsidRPr="00FE65EA" w:rsidRDefault="00617122" w:rsidP="00FB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8FB7B" w14:textId="09916B93" w:rsidR="00617122" w:rsidRDefault="00617122" w:rsidP="00DA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FFFFFF" w:themeFill="background1"/>
            <w:vAlign w:val="center"/>
          </w:tcPr>
          <w:p w14:paraId="549B301D" w14:textId="7A877F8D" w:rsidR="00617122" w:rsidRPr="00AB0823" w:rsidRDefault="00617122" w:rsidP="00DA00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DA003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00.000,00</w:t>
            </w:r>
          </w:p>
        </w:tc>
      </w:tr>
      <w:tr w:rsidR="00617122" w:rsidRPr="004079D4" w14:paraId="6E958F15" w14:textId="6091BC73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6E5BDFD0" w14:textId="7A9EFA42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FFFFFF" w:themeFill="background1"/>
            <w:vAlign w:val="center"/>
          </w:tcPr>
          <w:p w14:paraId="73C6F0A0" w14:textId="77777777" w:rsidR="00617122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Ostali prihod</w:t>
            </w:r>
          </w:p>
          <w:p w14:paraId="55A6118B" w14:textId="320A2A08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(prihod od prodaje stalnog sredstva)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FBD963" w14:textId="679DE822" w:rsidR="00617122" w:rsidRPr="004079D4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2F2F2" w:themeFill="background1" w:themeFillShade="F2"/>
            <w:vAlign w:val="center"/>
          </w:tcPr>
          <w:p w14:paraId="7ECF8746" w14:textId="1D2D2327" w:rsidR="00617122" w:rsidRDefault="00DA0038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1D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6171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1D1607" w14:textId="3CF749E3" w:rsidR="00617122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FFFFFF" w:themeFill="background1"/>
            <w:vAlign w:val="center"/>
          </w:tcPr>
          <w:p w14:paraId="51F7618A" w14:textId="5F3986DA" w:rsidR="00617122" w:rsidRPr="00AB0823" w:rsidRDefault="00617122" w:rsidP="006171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617122" w:rsidRPr="004079D4" w14:paraId="57CF77B6" w14:textId="1A65DC34" w:rsidTr="000A35E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1B831FE5" w14:textId="42A66F5B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FFFFFF" w:themeFill="background1"/>
            <w:vAlign w:val="center"/>
          </w:tcPr>
          <w:p w14:paraId="106B52C2" w14:textId="0687AEF3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Kapitalni primici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(sa prenosom iz proteklog perioda)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52A9A8" w14:textId="630A6C35" w:rsidR="00617122" w:rsidRPr="00DA0038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A0038">
              <w:rPr>
                <w:rFonts w:ascii="Times New Roman" w:hAnsi="Times New Roman" w:cs="Times New Roman"/>
                <w:sz w:val="24"/>
                <w:szCs w:val="24"/>
              </w:rPr>
              <w:t>3.610.980,55</w:t>
            </w:r>
            <w:r w:rsidR="00E24EF7" w:rsidRPr="00DA00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2F2F2" w:themeFill="background1" w:themeFillShade="F2"/>
            <w:vAlign w:val="center"/>
          </w:tcPr>
          <w:p w14:paraId="7E4348F3" w14:textId="0B5553E6" w:rsidR="00617122" w:rsidRPr="00E24EF7" w:rsidRDefault="00DA0038" w:rsidP="00E2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3.510.980,55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633526" w14:textId="23C11511" w:rsidR="00617122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FFFFFF" w:themeFill="background1"/>
            <w:vAlign w:val="center"/>
          </w:tcPr>
          <w:p w14:paraId="50BD6E0A" w14:textId="4A260C6D" w:rsidR="00617122" w:rsidRPr="00AB0823" w:rsidRDefault="00617122" w:rsidP="006171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617122" w:rsidRPr="004079D4" w14:paraId="3EA1A196" w14:textId="0E33437D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4D3059AF" w14:textId="69FE6365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FFFFFF" w:themeFill="background1"/>
            <w:vAlign w:val="center"/>
          </w:tcPr>
          <w:p w14:paraId="52ED5CE0" w14:textId="5023CD0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Ostali prihodi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10D018" w14:textId="6A38C393" w:rsidR="00617122" w:rsidRPr="00DA0038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A0038">
              <w:rPr>
                <w:rFonts w:ascii="Times New Roman" w:hAnsi="Times New Roman" w:cs="Times New Roman"/>
                <w:sz w:val="24"/>
                <w:szCs w:val="24"/>
              </w:rPr>
              <w:t>260.000,00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2F2F2" w:themeFill="background1" w:themeFillShade="F2"/>
            <w:vAlign w:val="center"/>
          </w:tcPr>
          <w:p w14:paraId="5B0C16F0" w14:textId="4A4D1016" w:rsidR="00617122" w:rsidRPr="00E24EF7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7">
              <w:rPr>
                <w:rFonts w:ascii="Times New Roman" w:hAnsi="Times New Roman" w:cs="Times New Roman"/>
                <w:sz w:val="24"/>
                <w:szCs w:val="24"/>
              </w:rPr>
              <w:t>260.000,00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1D7196" w14:textId="4151E812" w:rsidR="00617122" w:rsidRPr="00FE65EA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FFFFFF" w:themeFill="background1"/>
            <w:vAlign w:val="center"/>
          </w:tcPr>
          <w:p w14:paraId="5FB0BB52" w14:textId="30B77E2D" w:rsidR="00617122" w:rsidRPr="00AB0823" w:rsidRDefault="00617122" w:rsidP="006171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260.000,00</w:t>
            </w:r>
          </w:p>
        </w:tc>
      </w:tr>
      <w:tr w:rsidR="00617122" w:rsidRPr="004079D4" w14:paraId="39758C39" w14:textId="1A0F1960" w:rsidTr="00AF51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  <w:vAlign w:val="center"/>
          </w:tcPr>
          <w:p w14:paraId="59C0D2C1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shd w:val="clear" w:color="auto" w:fill="7DB9E9" w:themeFill="text2" w:themeFillTint="66"/>
            <w:vAlign w:val="center"/>
          </w:tcPr>
          <w:p w14:paraId="55621918" w14:textId="564B9AC8" w:rsidR="00617122" w:rsidRPr="004079D4" w:rsidRDefault="00617122" w:rsidP="0061712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7DB9E9" w:themeFill="text2" w:themeFillTint="66"/>
            <w:vAlign w:val="center"/>
          </w:tcPr>
          <w:p w14:paraId="2F698589" w14:textId="04489BDC" w:rsidR="00617122" w:rsidRPr="00DA0038" w:rsidRDefault="00617122" w:rsidP="0061712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DA0038">
              <w:rPr>
                <w:rFonts w:ascii="Times New Roman" w:hAnsi="Times New Roman" w:cs="Times New Roman"/>
                <w:bCs w:val="0"/>
                <w:sz w:val="24"/>
                <w:szCs w:val="24"/>
              </w:rPr>
              <w:t>20.449.087,55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7DB9E9" w:themeFill="text2" w:themeFillTint="66"/>
            <w:vAlign w:val="center"/>
          </w:tcPr>
          <w:p w14:paraId="7E34AE1C" w14:textId="452FE4B8" w:rsidR="00617122" w:rsidRPr="00E24EF7" w:rsidRDefault="00DA0038" w:rsidP="00FB04B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21.</w:t>
            </w:r>
            <w:r w:rsidR="00FB04BD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81.794,55</w:t>
            </w:r>
          </w:p>
        </w:tc>
        <w:tc>
          <w:tcPr>
            <w:tcW w:w="1701" w:type="dxa"/>
            <w:shd w:val="clear" w:color="auto" w:fill="7DB9E9" w:themeFill="text2" w:themeFillTint="66"/>
          </w:tcPr>
          <w:p w14:paraId="3C6FEED7" w14:textId="28046B14" w:rsidR="00617122" w:rsidRPr="00AB0823" w:rsidRDefault="00617122" w:rsidP="00DA00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DA0038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="00DA0038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9" w:type="dxa"/>
            <w:shd w:val="clear" w:color="auto" w:fill="7DB9E9" w:themeFill="text2" w:themeFillTint="66"/>
          </w:tcPr>
          <w:p w14:paraId="504D3085" w14:textId="7F70B7D1" w:rsidR="00617122" w:rsidRPr="00AB0823" w:rsidRDefault="00617122" w:rsidP="00DA0038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DA0038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="00DA0038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  <w:r w:rsidRPr="00AB082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60.000,00</w:t>
            </w:r>
          </w:p>
        </w:tc>
      </w:tr>
    </w:tbl>
    <w:p w14:paraId="6D913DB2" w14:textId="34B23E3E" w:rsidR="004079D4" w:rsidRDefault="004079D4" w:rsidP="004079D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Tabela </w:t>
      </w:r>
      <w:r w:rsidR="00587B4C">
        <w:rPr>
          <w:rFonts w:ascii="Times New Roman" w:hAnsi="Times New Roman" w:cs="Times New Roman"/>
          <w:bCs/>
          <w:i/>
          <w:sz w:val="24"/>
          <w:szCs w:val="24"/>
          <w:lang w:val="hr-HR"/>
        </w:rPr>
        <w:t>4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 Zbirni pregled planiranih prihoda</w:t>
      </w:r>
      <w:r w:rsidR="00994CBB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i primitaka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za 20</w:t>
      </w:r>
      <w:r w:rsidR="006D41B8"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2</w:t>
      </w:r>
      <w:r w:rsidR="00E24EF7">
        <w:rPr>
          <w:rFonts w:ascii="Times New Roman" w:hAnsi="Times New Roman" w:cs="Times New Roman"/>
          <w:bCs/>
          <w:i/>
          <w:sz w:val="24"/>
          <w:szCs w:val="24"/>
          <w:lang w:val="hr-HR"/>
        </w:rPr>
        <w:t>4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 godinu, te planiranih prihoda</w:t>
      </w:r>
      <w:r w:rsidR="00994CBB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i primitaka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za 202</w:t>
      </w:r>
      <w:r w:rsidR="00E24EF7">
        <w:rPr>
          <w:rFonts w:ascii="Times New Roman" w:hAnsi="Times New Roman" w:cs="Times New Roman"/>
          <w:bCs/>
          <w:i/>
          <w:sz w:val="24"/>
          <w:szCs w:val="24"/>
          <w:lang w:val="hr-HR"/>
        </w:rPr>
        <w:t>5</w:t>
      </w:r>
      <w:r w:rsidR="006D41B8"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.i 202</w:t>
      </w:r>
      <w:r w:rsidR="00E24EF7">
        <w:rPr>
          <w:rFonts w:ascii="Times New Roman" w:hAnsi="Times New Roman" w:cs="Times New Roman"/>
          <w:bCs/>
          <w:i/>
          <w:sz w:val="24"/>
          <w:szCs w:val="24"/>
          <w:lang w:val="hr-HR"/>
        </w:rPr>
        <w:t>6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. </w:t>
      </w:r>
      <w:r w:rsidR="002E1A5E">
        <w:rPr>
          <w:rFonts w:ascii="Times New Roman" w:hAnsi="Times New Roman" w:cs="Times New Roman"/>
          <w:bCs/>
          <w:i/>
          <w:sz w:val="24"/>
          <w:szCs w:val="24"/>
          <w:lang w:val="hr-HR"/>
        </w:rPr>
        <w:t>g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odinu</w:t>
      </w:r>
    </w:p>
    <w:p w14:paraId="7D0CBF97" w14:textId="77777777" w:rsidR="005617D6" w:rsidRDefault="005617D6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5B9AB34B" w14:textId="19D6DDDF" w:rsidR="00D17DE6" w:rsidRPr="00AF0B38" w:rsidRDefault="00D17DE6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-</w:t>
      </w:r>
      <w:r w:rsidRPr="00AF0B38">
        <w:t xml:space="preserve"> </w:t>
      </w:r>
      <w:r w:rsidR="00E24EF7" w:rsidRPr="00AF0B38">
        <w:t>*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Sredstva po osnovu Odluke Vlade Tuzlanskog kantona o odobravanju sredstava </w:t>
      </w:r>
      <w:proofErr w:type="gramStart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</w:t>
      </w:r>
      <w:proofErr w:type="gramEnd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potrošačke jedinice 22010001-“Ministarstvo trgovine, turizma i saobraćaja TK”, ekonomski kod 615300, subanalitika MAE200-Kapitalni transferi neprofitnim organizacijama-broj: 02/1-11-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17865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-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/2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od 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08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08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.202</w:t>
      </w:r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godine</w:t>
      </w:r>
      <w:proofErr w:type="gramEnd"/>
      <w:r w:rsidR="00B619BF"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(690.000,00 KM)</w:t>
      </w:r>
    </w:p>
    <w:p w14:paraId="6B4DBB57" w14:textId="2E94E037" w:rsidR="00B619BF" w:rsidRPr="00AF0B38" w:rsidRDefault="00B619BF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 xml:space="preserve">- Sredstva po osnovu Odluke Vlade Tuzlanskog kantona o odobravanju sredstava </w:t>
      </w:r>
      <w:proofErr w:type="gramStart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</w:t>
      </w:r>
      <w:proofErr w:type="gramEnd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potrošačke jedinice 22010001-“Ministarstvo trgovine, turizma i saobraćaja TK”, ekonomski kod 615300, subanalitika MAE201-Kapitalni transferi neprofitnim organizacijama-broj: 02/1-11-17865-3/23 od 08.08.2023. </w:t>
      </w:r>
      <w:proofErr w:type="gramStart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godine</w:t>
      </w:r>
      <w:proofErr w:type="gramEnd"/>
      <w:r w:rsidRP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(450.000,00 KM)</w:t>
      </w:r>
    </w:p>
    <w:p w14:paraId="31026696" w14:textId="3854E6BE" w:rsidR="00014F7B" w:rsidRDefault="00E24EF7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- </w:t>
      </w:r>
      <w:r w:rsidRPr="00E24E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Sredstva po osnovu Odluke Vlade Tuzlanskog kantona o odobravanju sredstava </w:t>
      </w:r>
      <w:proofErr w:type="gramStart"/>
      <w:r w:rsidRPr="00E24E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</w:t>
      </w:r>
      <w:proofErr w:type="gramEnd"/>
      <w:r w:rsidRPr="00E24E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potrošačke jedinice 22010001-“Ministarstvo trgovine, turizma i saobraćaja TK”, ekonomski kod 615300, subanalitika MA0001, funkcija 0451-Kapitalni transferi neprofitnim organizacijama- Rekonstrukcija i sanacija lokalnih puteva, broj: 02/1-11-17865/23 od 08.08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.2023.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(2.370.980,55 KM)</w:t>
      </w:r>
      <w:r w:rsidRPr="00E24E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</w:p>
    <w:p w14:paraId="7F716B17" w14:textId="77777777" w:rsidR="004079D4" w:rsidRPr="004079D4" w:rsidRDefault="004079D4" w:rsidP="004079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Sredstava po osnovu kreditnog zaduženja te prenos sredstava u narednu godinu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:</w:t>
      </w:r>
    </w:p>
    <w:p w14:paraId="3D264A71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tbl>
      <w:tblPr>
        <w:tblStyle w:val="LightList-Accent5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725"/>
        <w:gridCol w:w="1677"/>
        <w:gridCol w:w="1417"/>
        <w:gridCol w:w="1843"/>
      </w:tblGrid>
      <w:tr w:rsidR="00AB0823" w:rsidRPr="004079D4" w14:paraId="7D8AC289" w14:textId="77777777" w:rsidTr="00AF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</w:tcPr>
          <w:p w14:paraId="010298E9" w14:textId="77777777" w:rsidR="00AB0823" w:rsidRPr="00AF51CE" w:rsidRDefault="00AB0823" w:rsidP="00AB08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F5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R. 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7DB9E9" w:themeFill="text2" w:themeFillTint="66"/>
          </w:tcPr>
          <w:p w14:paraId="5BB0DD89" w14:textId="77777777" w:rsidR="00AB0823" w:rsidRPr="00AF51CE" w:rsidRDefault="00AB0823" w:rsidP="00AB08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F5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       Naziv</w:t>
            </w:r>
          </w:p>
        </w:tc>
        <w:tc>
          <w:tcPr>
            <w:tcW w:w="1725" w:type="dxa"/>
            <w:shd w:val="clear" w:color="auto" w:fill="7DB9E9" w:themeFill="text2" w:themeFillTint="66"/>
          </w:tcPr>
          <w:p w14:paraId="2B2FC822" w14:textId="7B695CBF" w:rsidR="00AB0823" w:rsidRPr="00AF51CE" w:rsidRDefault="00AB0823" w:rsidP="00AE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AE70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631D8CDA" w14:textId="7B1C7F2E" w:rsidR="00AB0823" w:rsidRPr="00AF51CE" w:rsidRDefault="00AB0823" w:rsidP="00AE70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AE70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tcW w:w="1417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7FB1727D" w14:textId="59560E7A" w:rsidR="00AB0823" w:rsidRPr="00AF51CE" w:rsidRDefault="00AB0823" w:rsidP="00AE7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AE70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558229CF" w14:textId="32B175F0" w:rsidR="00AB0823" w:rsidRPr="00AF51CE" w:rsidRDefault="00AB0823" w:rsidP="00AE70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AE70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F51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</w:tr>
      <w:tr w:rsidR="00617122" w:rsidRPr="004079D4" w14:paraId="67665B57" w14:textId="77777777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4F5607E4" w14:textId="77777777" w:rsidR="00617122" w:rsidRPr="009F5FD3" w:rsidRDefault="00617122" w:rsidP="0061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F5FD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32799510" w14:textId="7777777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Kreditna sredstva za finansiranje cesta i cestovnih infrastrukturnih objekata na regionalnim cestama TK©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41BA6143" w14:textId="30FA3851" w:rsidR="00617122" w:rsidRPr="000C22C5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E">
              <w:rPr>
                <w:rFonts w:ascii="Times New Roman" w:hAnsi="Times New Roman" w:cs="Times New Roman"/>
                <w:sz w:val="24"/>
                <w:szCs w:val="24"/>
              </w:rPr>
              <w:t>998.252,37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shd w:val="clear" w:color="auto" w:fill="F2F2F2" w:themeFill="background1" w:themeFillShade="F2"/>
            <w:vAlign w:val="center"/>
          </w:tcPr>
          <w:p w14:paraId="2632309E" w14:textId="6A579746" w:rsidR="00617122" w:rsidRPr="004669B6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E">
              <w:rPr>
                <w:rFonts w:ascii="Times New Roman" w:hAnsi="Times New Roman" w:cs="Times New Roman"/>
                <w:sz w:val="24"/>
                <w:szCs w:val="24"/>
              </w:rPr>
              <w:t>998.252,37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D8BD" w14:textId="786F7D9A" w:rsidR="00617122" w:rsidRPr="004079D4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AAC578" w14:textId="68326372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617122" w:rsidRPr="004079D4" w14:paraId="0862DCE5" w14:textId="77777777" w:rsidTr="000A35E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14:paraId="5CCB1523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5F6B534" w14:textId="238DCDF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Prenos sredstava (sredstva na računu i sredstva rezervisana za potpisan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  ugovore za izvođenje radova)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149295C3" w14:textId="1EC9576C" w:rsidR="00617122" w:rsidRPr="000C22C5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shd w:val="clear" w:color="auto" w:fill="F2F2F2" w:themeFill="background1" w:themeFillShade="F2"/>
            <w:vAlign w:val="center"/>
          </w:tcPr>
          <w:p w14:paraId="568815B5" w14:textId="21F2A201" w:rsidR="00617122" w:rsidRPr="004669B6" w:rsidRDefault="00E3193E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981,55</w:t>
            </w:r>
            <w:r w:rsidR="00617122" w:rsidRPr="00466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9F9D" w14:textId="48DFFD36" w:rsidR="00617122" w:rsidRPr="004079D4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B92239" w14:textId="701DF8D5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3F6F21" w:rsidRPr="004079D4" w14:paraId="74A394BF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  <w:vAlign w:val="center"/>
          </w:tcPr>
          <w:p w14:paraId="53C0FE27" w14:textId="77777777" w:rsidR="003F6F21" w:rsidRPr="004079D4" w:rsidRDefault="003F6F21" w:rsidP="003F6F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7DB9E9" w:themeFill="text2" w:themeFillTint="66"/>
            <w:vAlign w:val="center"/>
          </w:tcPr>
          <w:p w14:paraId="2DE30A84" w14:textId="77DFAA54" w:rsidR="003F6F21" w:rsidRPr="004079D4" w:rsidRDefault="003F6F21" w:rsidP="003F6F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25" w:type="dxa"/>
            <w:shd w:val="clear" w:color="auto" w:fill="7DB9E9" w:themeFill="text2" w:themeFillTint="66"/>
            <w:vAlign w:val="center"/>
          </w:tcPr>
          <w:p w14:paraId="7A173674" w14:textId="1215D5E0" w:rsidR="003F6F21" w:rsidRPr="000C22C5" w:rsidRDefault="00617122" w:rsidP="003F6F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122">
              <w:rPr>
                <w:rFonts w:ascii="Times New Roman" w:hAnsi="Times New Roman" w:cs="Times New Roman"/>
                <w:sz w:val="24"/>
                <w:szCs w:val="24"/>
              </w:rPr>
              <w:t>7.178.252,37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shd w:val="clear" w:color="auto" w:fill="7DB9E9" w:themeFill="text2" w:themeFillTint="66"/>
            <w:vAlign w:val="center"/>
          </w:tcPr>
          <w:p w14:paraId="6790EB70" w14:textId="7D2851E0" w:rsidR="003F6F21" w:rsidRPr="004079D4" w:rsidRDefault="00E3193E" w:rsidP="0099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93E">
              <w:rPr>
                <w:rFonts w:ascii="Times New Roman" w:hAnsi="Times New Roman" w:cs="Times New Roman"/>
                <w:sz w:val="24"/>
                <w:szCs w:val="24"/>
              </w:rPr>
              <w:t>233,92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7DB9E9" w:themeFill="text2" w:themeFillTint="66"/>
            <w:vAlign w:val="center"/>
          </w:tcPr>
          <w:p w14:paraId="3DA505B9" w14:textId="5401E7F1" w:rsidR="003F6F21" w:rsidRPr="004079D4" w:rsidRDefault="003F6F21" w:rsidP="003F6F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shd w:val="clear" w:color="auto" w:fill="7DB9E9" w:themeFill="text2" w:themeFillTint="66"/>
            <w:vAlign w:val="center"/>
          </w:tcPr>
          <w:p w14:paraId="7ED96278" w14:textId="682BF4E5" w:rsidR="003F6F21" w:rsidRPr="004079D4" w:rsidRDefault="003F6F21" w:rsidP="003F6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</w:tbl>
    <w:p w14:paraId="428E46AB" w14:textId="612B62EA" w:rsidR="004079D4" w:rsidRDefault="004079D4" w:rsidP="004079D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Tabela </w:t>
      </w:r>
      <w:r w:rsidR="00587B4C">
        <w:rPr>
          <w:rFonts w:ascii="Times New Roman" w:hAnsi="Times New Roman" w:cs="Times New Roman"/>
          <w:bCs/>
          <w:i/>
          <w:sz w:val="24"/>
          <w:szCs w:val="24"/>
          <w:lang w:val="hr-HR"/>
        </w:rPr>
        <w:t>5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 Pregled izvora sredstava po osnovu kreditnog zaduženja i prenos sredstava sa računa</w:t>
      </w:r>
    </w:p>
    <w:p w14:paraId="6739DB85" w14:textId="77777777" w:rsidR="000A3305" w:rsidRPr="00231279" w:rsidRDefault="000A3305" w:rsidP="004079D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14:paraId="31A76F82" w14:textId="40F44DDD" w:rsidR="004079D4" w:rsidRPr="004079D4" w:rsidRDefault="004079D4" w:rsidP="00CA7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*</w:t>
      </w:r>
      <w:r w:rsidRPr="004079D4">
        <w:t xml:space="preserve">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Prenos sredstava (sredstva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računu i sre</w:t>
      </w:r>
      <w:r w:rsidR="00825E8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dstva rezervisana za potpisane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ugovore za izvođenje radova)* su sredstva na tekućem računu Direkcije. </w:t>
      </w:r>
      <w:r w:rsidR="009C7E9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io tih sredstava </w:t>
      </w:r>
      <w:r w:rsidRPr="004669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(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prenos ugovorenih radova 1.026.500</w:t>
      </w:r>
      <w:proofErr w:type="gramStart"/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,00</w:t>
      </w:r>
      <w:proofErr w:type="gramEnd"/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+</w:t>
      </w:r>
      <w:r w:rsidR="003A6B8F" w:rsidRPr="003A6B8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1.522.888,72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=</w:t>
      </w:r>
      <w:r w:rsidR="003A6B8F" w:rsidRPr="003A6B8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2.549.388,72</w:t>
      </w:r>
      <w:r w:rsidR="00EC0832" w:rsidRPr="004669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KM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te prenos za lokalne ceste </w:t>
      </w:r>
      <w:r w:rsidR="002908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u izmosu od </w:t>
      </w:r>
      <w:r w:rsidR="00DD5AB4" w:rsidRP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2.409.134,21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KM,</w:t>
      </w:r>
      <w:r w:rsidR="002908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sredstva po Odlukama Vlade TK u iznosu od 1.140.000,00 KM,  prenos sredstava za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projektovanje 157.650,00 KM, kao </w:t>
      </w:r>
      <w:r w:rsidR="002908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 sredstva za ugovoreno</w:t>
      </w:r>
      <w:r w:rsidR="00DD5AB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klizište od 45.991,14 </w:t>
      </w:r>
      <w:r w:rsidR="002908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KM</w:t>
      </w:r>
      <w:r w:rsidRPr="004669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</w:t>
      </w:r>
      <w:r w:rsidR="00EB26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r w:rsidR="00994B6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ostatak sredstava u visini od </w:t>
      </w:r>
      <w:r w:rsidR="003A6B8F" w:rsidRPr="003A6B8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68.817,48</w:t>
      </w:r>
      <w:r w:rsidR="003A6B8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KM  su neralizrana sredstva Direkcije za aktivnosti predviđene Planom za 20</w:t>
      </w:r>
      <w:r w:rsidR="00EC083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EB26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AF636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="00AF636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9C7E9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troškove projektovanja, revizije, nadzora,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 troškovi poslovanja Direkcije, materijala i usluga, plata i drugog. Ta sredstva se prenose u Plan za 20</w:t>
      </w:r>
      <w:r w:rsidR="00CA730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EB26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raspoređena su u rashode i izdatke. Direkcija konstantno provodi aktivnosti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povećanju prihoda pa su prihodi Direkcije dinamični i u stalnom porastu</w:t>
      </w:r>
      <w:r w:rsidR="003520C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</w:p>
    <w:p w14:paraId="32E58E40" w14:textId="77777777" w:rsidR="008E325D" w:rsidRDefault="008E325D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14:paraId="34B717C1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F1725BF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60FFA09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DF8099C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E136F07" w14:textId="77777777" w:rsidR="00E3193E" w:rsidRDefault="00E3193E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F954D15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F7BD7D" w14:textId="77777777" w:rsidR="00304E92" w:rsidRDefault="00304E92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C2D2D2A" w14:textId="77777777" w:rsidR="00304E92" w:rsidRDefault="00304E92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DBB0D4D" w14:textId="77777777" w:rsidR="00BE7090" w:rsidRDefault="00BE7090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D822C63" w14:textId="682DCC27" w:rsidR="004079D4" w:rsidRPr="00745BA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Pregled ukupnih prihoda</w:t>
      </w:r>
      <w:r w:rsidR="00994C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i primitaka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kreditnog zaduženja i prenosa sredstava u period 20</w:t>
      </w:r>
      <w:r w:rsidR="00235DD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</w:t>
      </w:r>
      <w:r w:rsidR="00E24EF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4</w:t>
      </w:r>
      <w:r w:rsidR="00235DD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.-202</w:t>
      </w:r>
      <w:r w:rsidR="00E24EF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6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 godina </w:t>
      </w:r>
    </w:p>
    <w:tbl>
      <w:tblPr>
        <w:tblStyle w:val="LightList-Accent5"/>
        <w:tblW w:w="102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725"/>
        <w:gridCol w:w="1843"/>
        <w:gridCol w:w="1701"/>
        <w:gridCol w:w="1701"/>
      </w:tblGrid>
      <w:tr w:rsidR="003520C2" w:rsidRPr="004079D4" w14:paraId="1E74B461" w14:textId="298D03A7" w:rsidTr="00AF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5EDBD8F" w14:textId="77777777" w:rsidR="003520C2" w:rsidRPr="00745BA4" w:rsidRDefault="003520C2" w:rsidP="00352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7DB9E9" w:themeFill="text2" w:themeFillTint="66"/>
          </w:tcPr>
          <w:p w14:paraId="6C8E10DB" w14:textId="77777777" w:rsidR="003520C2" w:rsidRPr="00745BA4" w:rsidRDefault="003520C2" w:rsidP="00352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25" w:type="dxa"/>
            <w:shd w:val="clear" w:color="auto" w:fill="7DB9E9" w:themeFill="text2" w:themeFillTint="66"/>
          </w:tcPr>
          <w:p w14:paraId="21298FB5" w14:textId="20B020D1" w:rsidR="003520C2" w:rsidRPr="00745BA4" w:rsidRDefault="003520C2" w:rsidP="00E2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63A0CC" w:themeColor="accent5"/>
            </w:tcBorders>
            <w:shd w:val="clear" w:color="auto" w:fill="7DB9E9" w:themeFill="text2" w:themeFillTint="66"/>
          </w:tcPr>
          <w:p w14:paraId="527AC6D4" w14:textId="4A16E310" w:rsidR="003520C2" w:rsidRPr="00745BA4" w:rsidRDefault="003520C2" w:rsidP="00E24E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tcW w:w="1701" w:type="dxa"/>
            <w:tcBorders>
              <w:top w:val="single" w:sz="8" w:space="0" w:color="63A0CC" w:themeColor="accent5"/>
            </w:tcBorders>
            <w:shd w:val="clear" w:color="auto" w:fill="7DB9E9" w:themeFill="text2" w:themeFillTint="66"/>
          </w:tcPr>
          <w:p w14:paraId="4B2A9612" w14:textId="2B735E5A" w:rsidR="003520C2" w:rsidRPr="00745BA4" w:rsidRDefault="003520C2" w:rsidP="00E2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63A0CC" w:themeColor="accent5"/>
            </w:tcBorders>
            <w:shd w:val="clear" w:color="auto" w:fill="7DB9E9" w:themeFill="text2" w:themeFillTint="66"/>
          </w:tcPr>
          <w:p w14:paraId="21D1ED78" w14:textId="58BC3E6C" w:rsidR="003520C2" w:rsidRPr="00745BA4" w:rsidRDefault="003520C2" w:rsidP="00E24E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Finansijski plan 202</w:t>
            </w:r>
            <w:r w:rsidR="00E24E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745B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</w:t>
            </w:r>
          </w:p>
        </w:tc>
      </w:tr>
      <w:tr w:rsidR="00617122" w:rsidRPr="004079D4" w14:paraId="620D10D2" w14:textId="0D8FD93B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7E389CD0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5CE4E4E0" w14:textId="7777777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Prihodi od indirektnih poreza koji pripadaju Direkciji cesta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42D5564" w14:textId="10201A8F" w:rsidR="00617122" w:rsidRPr="00041E48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F57C1">
              <w:rPr>
                <w:rFonts w:ascii="Times New Roman" w:hAnsi="Times New Roman" w:cs="Times New Roman"/>
                <w:sz w:val="24"/>
                <w:szCs w:val="24"/>
              </w:rPr>
              <w:t>11.546.473,00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6A31CC5F" w14:textId="3EFB19F8" w:rsidR="00617122" w:rsidRPr="00FE65EA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12.480.814,00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7A39B2" w14:textId="02122997" w:rsidR="00617122" w:rsidRPr="004079D4" w:rsidRDefault="00617122" w:rsidP="00E24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4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628D6E98" w14:textId="51C0C827" w:rsidR="00617122" w:rsidRDefault="00617122" w:rsidP="00E2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E24EF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00.000,00</w:t>
            </w:r>
          </w:p>
        </w:tc>
      </w:tr>
      <w:tr w:rsidR="00617122" w:rsidRPr="004079D4" w14:paraId="17F7824D" w14:textId="66D8A5F7" w:rsidTr="000A35E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2A4B3B3B" w14:textId="7777777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232C1257" w14:textId="7777777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Naknade za upotrebu cesta što se plaćaju pri registraciji motornih vozila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A5EA22C" w14:textId="4C33D2B9" w:rsidR="00617122" w:rsidRPr="00041E48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7B804753" w14:textId="41341D9C" w:rsidR="00617122" w:rsidRPr="00FE65EA" w:rsidRDefault="00617122" w:rsidP="00FB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3D3716" w14:textId="684C1EE7" w:rsidR="00617122" w:rsidRPr="004079D4" w:rsidRDefault="00617122" w:rsidP="00E24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2063F263" w14:textId="7337912C" w:rsidR="00617122" w:rsidRPr="004079D4" w:rsidRDefault="00617122" w:rsidP="00E2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E24EF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00.000,00</w:t>
            </w:r>
          </w:p>
        </w:tc>
      </w:tr>
      <w:tr w:rsidR="00617122" w:rsidRPr="004079D4" w14:paraId="1628059E" w14:textId="35568AE5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55CBC5D3" w14:textId="186C2F67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1979989F" w14:textId="77777777" w:rsidR="00617122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Ostali prihod</w:t>
            </w:r>
          </w:p>
          <w:p w14:paraId="057108E5" w14:textId="68E0B831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(prihod od prodaje stalnog sredstva)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C6EF97A" w14:textId="43F5FFEB" w:rsidR="00617122" w:rsidRPr="00BB78A6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2865B7AE" w14:textId="3B07E3EE" w:rsidR="00617122" w:rsidRPr="00FE65EA" w:rsidRDefault="00DD5AB4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1D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45970" w14:textId="34DBA36B" w:rsidR="00617122" w:rsidRPr="004079D4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541B3F3E" w14:textId="014180B6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DD5AB4" w:rsidRPr="004079D4" w14:paraId="2F5D75EB" w14:textId="34561560" w:rsidTr="000A35E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0D4E8B9C" w14:textId="26C68A9E" w:rsidR="00DD5AB4" w:rsidRPr="004079D4" w:rsidRDefault="00DD5AB4" w:rsidP="00DD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194E85AA" w14:textId="2999932A" w:rsidR="00DD5AB4" w:rsidRPr="004079D4" w:rsidRDefault="00DD5AB4" w:rsidP="00DD5AB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Kapitalni primici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746A81C1" w14:textId="57D4346E" w:rsidR="00DD5AB4" w:rsidRPr="00041E48" w:rsidRDefault="00DD5AB4" w:rsidP="00DD5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A0038">
              <w:rPr>
                <w:rFonts w:ascii="Times New Roman" w:hAnsi="Times New Roman" w:cs="Times New Roman"/>
                <w:sz w:val="24"/>
                <w:szCs w:val="24"/>
              </w:rPr>
              <w:t>3.610.980,55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3500AF64" w14:textId="3B80D0BA" w:rsidR="00DD5AB4" w:rsidRPr="00FE65EA" w:rsidRDefault="00DD5AB4" w:rsidP="00DD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3.510.980,55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5566EB" w14:textId="3CDAACEE" w:rsidR="00DD5AB4" w:rsidRPr="004079D4" w:rsidRDefault="00DD5AB4" w:rsidP="00DD5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657ED445" w14:textId="3C61F71E" w:rsidR="00DD5AB4" w:rsidRDefault="00DD5AB4" w:rsidP="00DD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617122" w:rsidRPr="004079D4" w14:paraId="709B4068" w14:textId="4DA25772" w:rsidTr="000A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2F817B5C" w14:textId="5BA5A34F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15663ABD" w14:textId="77777777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Ostali prihodi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DE80EA0" w14:textId="1C306D12" w:rsidR="00617122" w:rsidRPr="00041E48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1A85B8D0" w14:textId="35FCF8E0" w:rsidR="00617122" w:rsidRPr="00FE65EA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FCF3E" w14:textId="0A1C5C34" w:rsidR="00617122" w:rsidRPr="004079D4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5E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68019E55" w14:textId="02DAEE05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23">
              <w:rPr>
                <w:rFonts w:ascii="Times New Roman" w:hAnsi="Times New Roman" w:cs="Times New Roman"/>
                <w:b w:val="0"/>
                <w:sz w:val="24"/>
                <w:szCs w:val="24"/>
              </w:rPr>
              <w:t>260.000,00</w:t>
            </w:r>
          </w:p>
        </w:tc>
      </w:tr>
      <w:tr w:rsidR="00617122" w:rsidRPr="004079D4" w14:paraId="6B734B77" w14:textId="21240EA1" w:rsidTr="000A35E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0F02D04B" w14:textId="7C212253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79FD801F" w14:textId="2F448B71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Kreditna sredstva za finansiranje cesta i cestovnih infrastrukturnih obj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ekata na regionalnim cestama TK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7ABAE426" w14:textId="731656C5" w:rsidR="00617122" w:rsidRPr="00F57C1F" w:rsidRDefault="00617122" w:rsidP="00617122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3575E">
              <w:rPr>
                <w:rFonts w:ascii="Times New Roman" w:hAnsi="Times New Roman" w:cs="Times New Roman"/>
                <w:sz w:val="24"/>
                <w:szCs w:val="24"/>
              </w:rPr>
              <w:t>998.252,37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6ECF8555" w14:textId="2BC8F0CB" w:rsidR="00617122" w:rsidRPr="000A3305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E">
              <w:rPr>
                <w:rFonts w:ascii="Times New Roman" w:hAnsi="Times New Roman" w:cs="Times New Roman"/>
                <w:sz w:val="24"/>
                <w:szCs w:val="24"/>
              </w:rPr>
              <w:t>998.252,37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3AEDB7" w14:textId="5F0C7AE7" w:rsidR="00617122" w:rsidRPr="000A3305" w:rsidRDefault="00617122" w:rsidP="00617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7F51F19A" w14:textId="662BEF69" w:rsidR="00617122" w:rsidRPr="007732D7" w:rsidRDefault="00617122" w:rsidP="006171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2D7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617122" w:rsidRPr="004079D4" w14:paraId="12D1C842" w14:textId="05AEAD37" w:rsidTr="00DD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14:paraId="4122FC4E" w14:textId="007280B6" w:rsidR="00617122" w:rsidRPr="004079D4" w:rsidRDefault="00617122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763621B6" w14:textId="4AAE23B1" w:rsidR="00617122" w:rsidRPr="004079D4" w:rsidRDefault="00617122" w:rsidP="00617122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Prenos sredstava (sredstva na računu i sredstva rezervisana za potpisan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  ugovore za izvođenje radova)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15B83A1B" w14:textId="4D736D89" w:rsidR="00617122" w:rsidRPr="00F57C1F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66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5799E25E" w14:textId="4192FA6F" w:rsidR="00617122" w:rsidRPr="005C1C84" w:rsidRDefault="00DD5AB4" w:rsidP="0061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4">
              <w:rPr>
                <w:rFonts w:ascii="Times New Roman" w:hAnsi="Times New Roman" w:cs="Times New Roman"/>
                <w:sz w:val="24"/>
                <w:szCs w:val="24"/>
              </w:rPr>
              <w:t>6.370.981,55</w:t>
            </w:r>
            <w:r w:rsidR="00617122" w:rsidRPr="00466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58E11B4" w14:textId="3E8C8083" w:rsidR="00617122" w:rsidRPr="000A3305" w:rsidRDefault="00617122" w:rsidP="00617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1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1937CBA8" w14:textId="1DF6E867" w:rsidR="00617122" w:rsidRPr="007732D7" w:rsidRDefault="00617122" w:rsidP="006171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2D7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DD5AB4" w:rsidRPr="004079D4" w14:paraId="2875B22E" w14:textId="0C8CBA1C" w:rsidTr="00DD5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7DB9E9" w:themeFill="text2" w:themeFillTint="66"/>
          </w:tcPr>
          <w:p w14:paraId="14FC5A6E" w14:textId="77777777" w:rsidR="00DD5AB4" w:rsidRPr="004079D4" w:rsidRDefault="00DD5AB4" w:rsidP="00DD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7DB9E9" w:themeFill="text2" w:themeFillTint="66"/>
          </w:tcPr>
          <w:p w14:paraId="3025E842" w14:textId="77777777" w:rsidR="00DD5AB4" w:rsidRPr="004079D4" w:rsidRDefault="00DD5AB4" w:rsidP="00DD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Ukupno: </w:t>
            </w:r>
          </w:p>
        </w:tc>
        <w:tc>
          <w:tcPr>
            <w:tcW w:w="1725" w:type="dxa"/>
            <w:tcBorders>
              <w:top w:val="single" w:sz="8" w:space="0" w:color="63A0CC" w:themeColor="accent5"/>
              <w:left w:val="nil"/>
              <w:right w:val="single" w:sz="8" w:space="0" w:color="63A0CC" w:themeColor="accent5"/>
            </w:tcBorders>
            <w:shd w:val="clear" w:color="auto" w:fill="7DB9E9" w:themeFill="text2" w:themeFillTint="66"/>
            <w:vAlign w:val="bottom"/>
          </w:tcPr>
          <w:p w14:paraId="394BEB97" w14:textId="38A30728" w:rsidR="00DD5AB4" w:rsidRPr="00DD5AB4" w:rsidRDefault="00DD5AB4" w:rsidP="00DD5A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D5AB4">
              <w:rPr>
                <w:rFonts w:ascii="Times New Roman" w:hAnsi="Times New Roman" w:cs="Times New Roman"/>
                <w:bCs w:val="0"/>
                <w:sz w:val="24"/>
                <w:szCs w:val="24"/>
              </w:rPr>
              <w:t>27.627.339,92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63A0CC" w:themeColor="accent5"/>
            </w:tcBorders>
            <w:shd w:val="clear" w:color="auto" w:fill="7DB9E9" w:themeFill="text2" w:themeFillTint="66"/>
            <w:vAlign w:val="bottom"/>
          </w:tcPr>
          <w:p w14:paraId="3099E1DD" w14:textId="5CB8A0AF" w:rsidR="00DD5AB4" w:rsidRPr="00DD5AB4" w:rsidRDefault="00FB04BD" w:rsidP="00DD5AB4">
            <w:pPr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04BD">
              <w:rPr>
                <w:rFonts w:ascii="Times New Roman" w:hAnsi="Times New Roman" w:cs="Times New Roman"/>
                <w:bCs w:val="0"/>
                <w:sz w:val="24"/>
                <w:szCs w:val="24"/>
              </w:rPr>
              <w:t>28.651.028,47</w:t>
            </w:r>
          </w:p>
        </w:tc>
        <w:tc>
          <w:tcPr>
            <w:tcW w:w="1701" w:type="dxa"/>
            <w:tcBorders>
              <w:top w:val="nil"/>
              <w:left w:val="single" w:sz="8" w:space="0" w:color="63A0CC" w:themeColor="accent5"/>
              <w:bottom w:val="single" w:sz="8" w:space="0" w:color="63A0CC"/>
              <w:right w:val="nil"/>
            </w:tcBorders>
            <w:shd w:val="clear" w:color="000000" w:fill="7DB9E9"/>
            <w:vAlign w:val="center"/>
          </w:tcPr>
          <w:p w14:paraId="1A7AA53E" w14:textId="58F766C6" w:rsidR="00DD5AB4" w:rsidRPr="00DD5AB4" w:rsidRDefault="00DD5AB4" w:rsidP="00DD5AB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D5AB4">
              <w:rPr>
                <w:rFonts w:ascii="Times New Roman" w:hAnsi="Times New Roman" w:cs="Times New Roman"/>
                <w:bCs w:val="0"/>
                <w:sz w:val="24"/>
                <w:szCs w:val="24"/>
              </w:rPr>
              <w:t>18.260.000,00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8" w:space="0" w:color="63A0CC"/>
              <w:right w:val="single" w:sz="8" w:space="0" w:color="63A0CC"/>
            </w:tcBorders>
            <w:shd w:val="clear" w:color="000000" w:fill="7DB9E9"/>
            <w:vAlign w:val="center"/>
          </w:tcPr>
          <w:p w14:paraId="0DCC81FE" w14:textId="684E8B8A" w:rsidR="00DD5AB4" w:rsidRPr="00DD5AB4" w:rsidRDefault="00DD5AB4" w:rsidP="00DD5AB4">
            <w:pPr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D5AB4">
              <w:rPr>
                <w:rFonts w:ascii="Times New Roman" w:hAnsi="Times New Roman" w:cs="Times New Roman"/>
                <w:bCs w:val="0"/>
                <w:sz w:val="24"/>
                <w:szCs w:val="24"/>
              </w:rPr>
              <w:t>18.460.000,00</w:t>
            </w:r>
          </w:p>
        </w:tc>
      </w:tr>
    </w:tbl>
    <w:p w14:paraId="79CEB4C0" w14:textId="5A0D6266" w:rsidR="007E5D96" w:rsidRPr="007E5D96" w:rsidRDefault="004079D4" w:rsidP="007E5D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bs-Latn-BA" w:eastAsia="bs-Latn-BA"/>
        </w:rPr>
      </w:pP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Tabela </w:t>
      </w:r>
      <w:r w:rsidR="00587B4C">
        <w:rPr>
          <w:rFonts w:ascii="Times New Roman" w:hAnsi="Times New Roman" w:cs="Times New Roman"/>
          <w:bCs/>
          <w:i/>
          <w:sz w:val="24"/>
          <w:szCs w:val="24"/>
          <w:lang w:val="hr-HR"/>
        </w:rPr>
        <w:t>6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 Pregled ukupnih prihoda</w:t>
      </w:r>
      <w:r w:rsidR="00994CBB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i primitaka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, kreditnog zaduženja i prenosa sredstava </w:t>
      </w:r>
      <w:r w:rsidR="00114364">
        <w:rPr>
          <w:rFonts w:ascii="Times New Roman" w:hAnsi="Times New Roman" w:cs="Times New Roman"/>
          <w:bCs/>
          <w:i/>
          <w:sz w:val="24"/>
          <w:szCs w:val="24"/>
          <w:lang w:val="hr-HR"/>
        </w:rPr>
        <w:t>za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period 20</w:t>
      </w:r>
      <w:r w:rsidR="006D41B8"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2</w:t>
      </w:r>
      <w:r w:rsidR="00E24EF7">
        <w:rPr>
          <w:rFonts w:ascii="Times New Roman" w:hAnsi="Times New Roman" w:cs="Times New Roman"/>
          <w:bCs/>
          <w:i/>
          <w:sz w:val="24"/>
          <w:szCs w:val="24"/>
          <w:lang w:val="hr-HR"/>
        </w:rPr>
        <w:t>4</w:t>
      </w:r>
      <w:r w:rsidR="009141D4">
        <w:rPr>
          <w:rFonts w:ascii="Times New Roman" w:hAnsi="Times New Roman" w:cs="Times New Roman"/>
          <w:bCs/>
          <w:i/>
          <w:sz w:val="24"/>
          <w:szCs w:val="24"/>
          <w:lang w:val="hr-HR"/>
        </w:rPr>
        <w:t>.-202</w:t>
      </w:r>
      <w:r w:rsidR="00E24EF7">
        <w:rPr>
          <w:rFonts w:ascii="Times New Roman" w:hAnsi="Times New Roman" w:cs="Times New Roman"/>
          <w:bCs/>
          <w:i/>
          <w:sz w:val="24"/>
          <w:szCs w:val="24"/>
          <w:lang w:val="hr-HR"/>
        </w:rPr>
        <w:t>6</w:t>
      </w:r>
      <w:r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>. godina</w:t>
      </w:r>
      <w:r w:rsidR="008E325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  </w:t>
      </w:r>
    </w:p>
    <w:p w14:paraId="46415A50" w14:textId="73D0A646" w:rsidR="004079D4" w:rsidRDefault="008E325D" w:rsidP="008355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 xml:space="preserve">      </w:t>
      </w:r>
      <w:r w:rsidR="004079D4" w:rsidRPr="0023127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E4DBB">
        <w:rPr>
          <w:noProof/>
          <w:lang w:val="bs-Latn-BA" w:eastAsia="bs-Latn-BA"/>
        </w:rPr>
        <w:drawing>
          <wp:inline distT="0" distB="0" distL="0" distR="0" wp14:anchorId="2687B348" wp14:editId="2BE5BB1D">
            <wp:extent cx="5972810" cy="3967480"/>
            <wp:effectExtent l="0" t="0" r="889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E5CBEB" w14:textId="77777777" w:rsidR="000033B4" w:rsidRPr="00835548" w:rsidRDefault="000033B4" w:rsidP="008355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14:paraId="54329377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B8CB3" w14:textId="77777777" w:rsidR="004079D4" w:rsidRPr="004079D4" w:rsidRDefault="004079D4" w:rsidP="004079D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4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Rizici </w:t>
      </w:r>
      <w:r w:rsidRPr="00EF3A8E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</w:t>
      </w: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projiciranih prihoda mogu biti: </w:t>
      </w:r>
    </w:p>
    <w:p w14:paraId="11A1A352" w14:textId="411B3A6C" w:rsidR="004079D4" w:rsidRPr="004079D4" w:rsidRDefault="004079D4" w:rsidP="00407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-Eventualne izmjene politika u području indirektnih poreza (kao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. Uvođenje diferencirane stope PDV-a, značajno povećanje standardne stope, dodatno diferenciranje kod akciza za derivate nafte</w:t>
      </w:r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>, ukidanje akciza</w:t>
      </w: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pored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fiskalnih gubitaka i makroekonomskih implikacija, mogu destabilirati postojeći sistem PDV-a i naplatu prihoda, umanjiti efikasnost rada UIO itd.</w:t>
      </w:r>
    </w:p>
    <w:p w14:paraId="010330AC" w14:textId="77777777" w:rsidR="004079D4" w:rsidRDefault="004079D4" w:rsidP="00407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veće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usporavanje predviđenog ekonomskog rasta</w:t>
      </w:r>
    </w:p>
    <w:p w14:paraId="726EEC94" w14:textId="37187A5E" w:rsidR="00913628" w:rsidRPr="004079D4" w:rsidRDefault="00913628" w:rsidP="00407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>ukidanje</w:t>
      </w:r>
      <w:proofErr w:type="gramEnd"/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akciza </w:t>
      </w:r>
    </w:p>
    <w:p w14:paraId="2476EF84" w14:textId="77777777" w:rsidR="004079D4" w:rsidRPr="004079D4" w:rsidRDefault="004079D4" w:rsidP="00407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događaja </w:t>
      </w:r>
    </w:p>
    <w:p w14:paraId="01CF62D0" w14:textId="4AB88946" w:rsidR="004079D4" w:rsidRDefault="004079D4" w:rsidP="004079D4">
      <w:pPr>
        <w:jc w:val="both"/>
      </w:pP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Projekcije prihoda su usko vezane za privredni rast.</w:t>
      </w:r>
      <w:r w:rsidR="00914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za to je i uticaj pandemije kako </w:t>
      </w:r>
      <w:proofErr w:type="gramStart"/>
      <w:r w:rsidR="009141D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gramEnd"/>
      <w:r w:rsidR="00914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svjetsku ekonomiju, tako i na ekonomiju i privredu naše zemlje.</w:t>
      </w:r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Ratna dešavanja u Ukrajini također imaju veliki uticaj </w:t>
      </w:r>
      <w:proofErr w:type="gramStart"/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gramEnd"/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ekonomiju cijele Evrope. Rast cijena nafte i osnovnih životnih namirnica je direktna posljedica tih dešavanja. To je jedan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makroekonomskih rizika </w:t>
      </w:r>
      <w:r w:rsidR="00D04AC5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mnogome ovis</w:t>
      </w:r>
      <w:r w:rsidR="00D04AC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uticaja vanjskih fakora, prevashodno rasta cijene nafte. Projekcije su pod pretpostavkom da neće doći do prenosa nadležnosti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zakonskih promjena u oblasti indirektnog oporezivanja, izuzev obavezne povećane stope akcize na duhanske prerađivane i rezani duhan.</w:t>
      </w:r>
      <w:r w:rsidR="00957849" w:rsidRPr="00957849">
        <w:t xml:space="preserve"> </w:t>
      </w:r>
    </w:p>
    <w:p w14:paraId="03AF7AB8" w14:textId="77777777" w:rsidR="009F5FD3" w:rsidRDefault="009F5FD3" w:rsidP="004079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6F7AB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82142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0950D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C0A12" w14:textId="34656C41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31F6C7B1" wp14:editId="311A461E">
            <wp:extent cx="5818310" cy="2770432"/>
            <wp:effectExtent l="0" t="0" r="11430" b="114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74B42FC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2F6C7" w14:textId="5800CD08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20F13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9437E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EE85B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4ABA6" w14:textId="77777777" w:rsidR="00C51B97" w:rsidRDefault="00C51B97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E8076" w14:textId="31C68778" w:rsidR="009141D4" w:rsidRPr="004079D4" w:rsidRDefault="009141D4" w:rsidP="00E24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2D981" w14:textId="2D4A4CB7" w:rsidR="004079D4" w:rsidRDefault="004079D4" w:rsidP="004079D4">
      <w:pPr>
        <w:jc w:val="both"/>
        <w:rPr>
          <w:noProof/>
          <w:lang w:eastAsia="bs-Latn-BA"/>
        </w:rPr>
      </w:pPr>
    </w:p>
    <w:p w14:paraId="223F01E6" w14:textId="77777777" w:rsidR="003F551D" w:rsidRDefault="003F551D" w:rsidP="00E24F35">
      <w:pPr>
        <w:jc w:val="center"/>
        <w:rPr>
          <w:noProof/>
          <w:lang w:eastAsia="bs-Latn-BA"/>
        </w:rPr>
      </w:pPr>
    </w:p>
    <w:p w14:paraId="5CF24FE7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56F028A8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5654A9C5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0901C442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23D2DBB7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6B43B6BF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1FC6B13A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2489D105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56246337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4CFF09E0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6F2AA87E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528EECF9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5025E865" w14:textId="77777777" w:rsidR="00131B73" w:rsidRDefault="00131B73" w:rsidP="00E24F35">
      <w:pPr>
        <w:jc w:val="center"/>
        <w:rPr>
          <w:noProof/>
          <w:lang w:eastAsia="bs-Latn-BA"/>
        </w:rPr>
      </w:pPr>
    </w:p>
    <w:p w14:paraId="71438EF6" w14:textId="77777777" w:rsidR="004079D4" w:rsidRDefault="004079D4" w:rsidP="004079D4">
      <w:pPr>
        <w:ind w:left="-426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B/  PLANIRANI RASHODI</w:t>
      </w:r>
      <w:bookmarkStart w:id="0" w:name="_MON_1384587565"/>
      <w:bookmarkStart w:id="1" w:name="_MON_1384587634"/>
      <w:bookmarkStart w:id="2" w:name="_MON_1384587680"/>
      <w:bookmarkStart w:id="3" w:name="_MON_1384589523"/>
      <w:bookmarkStart w:id="4" w:name="_MON_1384594674"/>
      <w:bookmarkStart w:id="5" w:name="_MON_1384664204"/>
      <w:bookmarkStart w:id="6" w:name="_MON_1384664861"/>
      <w:bookmarkStart w:id="7" w:name="_MON_1384664913"/>
      <w:bookmarkStart w:id="8" w:name="_MON_1384665816"/>
      <w:bookmarkStart w:id="9" w:name="_MON_1384669699"/>
      <w:bookmarkStart w:id="10" w:name="_MON_1386046370"/>
      <w:bookmarkStart w:id="11" w:name="_MON_1386046397"/>
      <w:bookmarkStart w:id="12" w:name="_MON_1388315534"/>
      <w:bookmarkStart w:id="13" w:name="_MON_1388315654"/>
      <w:bookmarkStart w:id="14" w:name="_MON_1388315703"/>
      <w:bookmarkStart w:id="15" w:name="_MON_1389070677"/>
      <w:bookmarkStart w:id="16" w:name="_MON_1389092874"/>
      <w:bookmarkStart w:id="17" w:name="_MON_1389432732"/>
      <w:bookmarkStart w:id="18" w:name="_MON_1389433482"/>
      <w:bookmarkStart w:id="19" w:name="_MON_1389433841"/>
      <w:bookmarkStart w:id="20" w:name="_MON_1389433908"/>
      <w:bookmarkStart w:id="21" w:name="_MON_1389434069"/>
      <w:bookmarkStart w:id="22" w:name="_MON_1389434149"/>
      <w:bookmarkStart w:id="23" w:name="_MON_1389434177"/>
      <w:bookmarkStart w:id="24" w:name="_MON_1389434187"/>
      <w:bookmarkStart w:id="25" w:name="_MON_1389434203"/>
      <w:bookmarkStart w:id="26" w:name="_MON_1389434221"/>
      <w:bookmarkStart w:id="27" w:name="_MON_1389435028"/>
      <w:bookmarkStart w:id="28" w:name="_MON_1389597493"/>
      <w:bookmarkStart w:id="29" w:name="_MON_1392439198"/>
      <w:bookmarkStart w:id="30" w:name="_MON_1396242287"/>
      <w:bookmarkStart w:id="31" w:name="_MON_1396242342"/>
      <w:bookmarkStart w:id="32" w:name="_MON_13962423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/IZDACI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701"/>
        <w:gridCol w:w="1701"/>
      </w:tblGrid>
      <w:tr w:rsidR="00C77105" w:rsidRPr="00291611" w14:paraId="0B8D830F" w14:textId="3D3B05C1" w:rsidTr="0063162E">
        <w:trPr>
          <w:trHeight w:val="1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  <w:hideMark/>
          </w:tcPr>
          <w:p w14:paraId="53ECA4B3" w14:textId="14E607F3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R.</w:t>
            </w:r>
            <w:r w:rsidRPr="0029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38775ADE" w14:textId="77777777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RASHOD/IZDACI-INVESTICIJE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</w:tcPr>
          <w:p w14:paraId="6947F11B" w14:textId="6B526724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Planirani rashodi/izdaci 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3</w:t>
            </w: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  <w:hideMark/>
          </w:tcPr>
          <w:p w14:paraId="6B6DE93C" w14:textId="1E0C5148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6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Izmjene i dopune Plana rada za </w:t>
            </w: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3</w:t>
            </w: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</w:tcPr>
          <w:p w14:paraId="7299A64B" w14:textId="186DE3C3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Planirani rashodi/izdaci 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</w:t>
            </w:r>
            <w:r w:rsidRPr="00EA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g.</w:t>
            </w:r>
          </w:p>
        </w:tc>
      </w:tr>
      <w:tr w:rsidR="00C77105" w:rsidRPr="00291611" w14:paraId="424D91D8" w14:textId="0E0B5BA9" w:rsidTr="00C77105">
        <w:trPr>
          <w:trHeight w:val="4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99B02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C7D48" w14:textId="411AA733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Troškovi funkcionisanja Direkcije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EF2DA0" w14:textId="25B95D57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1.616.592,00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C838A" w14:textId="22C14D40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1.666.592,00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EF443" w14:textId="5A561017" w:rsidR="00C77105" w:rsidRPr="004669B6" w:rsidRDefault="001F011A" w:rsidP="00C9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1.725.020,00</w:t>
            </w:r>
          </w:p>
        </w:tc>
      </w:tr>
      <w:tr w:rsidR="00C77105" w:rsidRPr="00291611" w14:paraId="116588AA" w14:textId="6BAE15AA" w:rsidTr="00C77105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0EDB3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CAE3" w14:textId="5D904E50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Investiciona ulaganja u stalna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86EF5A" w14:textId="33E787BA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784DB" w14:textId="6A4DDEC8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08685" w14:textId="1E179E96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160.000,00</w:t>
            </w:r>
          </w:p>
        </w:tc>
      </w:tr>
      <w:tr w:rsidR="00C77105" w:rsidRPr="00291611" w14:paraId="5289784D" w14:textId="66744D9A" w:rsidTr="00C7710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8AE42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20546" w14:textId="598555EB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Obaveze koje dospijevaju za plaćanje u 2022. godini po osnovu dugoročnih kredita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A8034C" w14:textId="70EDEC3B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2.702.226,28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3A97F" w14:textId="11685B3F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2.702.226,28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A45ED" w14:textId="2547FB32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2.432.227,00</w:t>
            </w:r>
          </w:p>
        </w:tc>
      </w:tr>
      <w:tr w:rsidR="00C77105" w:rsidRPr="00291611" w14:paraId="67CC5165" w14:textId="0E44968C" w:rsidTr="00C7710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D90EB1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158BA4" w14:textId="44DA9843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Rezevirana sredstva za sudske presude i eksproprijaciju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93C97C" w14:textId="5914AC01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95980" w14:textId="4A4973BD" w:rsidR="00C77105" w:rsidRPr="00F70021" w:rsidRDefault="00CD7382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105" w:rsidRPr="00F7002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AB6847" w14:textId="513CDB55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  <w:r w:rsidR="001F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77105" w:rsidRPr="00291611" w14:paraId="7A87F93D" w14:textId="3806824D" w:rsidTr="00C7710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CBEEA0" w14:textId="1040400A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8E2D91" w14:textId="2F6F80E8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Redovno održavanje puteva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EE0D37" w14:textId="0A60EDEE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23640" w14:textId="302837EF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3.867.608,00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57E8BA" w14:textId="32C92017" w:rsidR="00C77105" w:rsidRPr="004669B6" w:rsidRDefault="00814D46" w:rsidP="0003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3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C77105" w:rsidRPr="00291611" w14:paraId="2A988209" w14:textId="59F59010" w:rsidTr="00C7710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7198EA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4174F" w14:textId="1911C8A6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Zimsko održavanje puteva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0F5005" w14:textId="64B2FD9F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96B17" w14:textId="62C9945B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2.050.000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6E329C" w14:textId="4A2A0AF8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7105" w:rsidRPr="00291611" w14:paraId="29327112" w14:textId="110DC0FF" w:rsidTr="00C77105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9BD03" w14:textId="7B8975D5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DC27" w14:textId="14F625AC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Održavanje i postavljanje saobraćajne signalizacije i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F90044" w14:textId="328B7489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E105B" w14:textId="19A7508A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63380" w14:textId="49CE5657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900.000</w:t>
            </w:r>
          </w:p>
        </w:tc>
      </w:tr>
      <w:tr w:rsidR="00C77105" w:rsidRPr="00291611" w14:paraId="55AD7957" w14:textId="581C9215" w:rsidTr="00C7710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288287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4375B" w14:textId="7B814553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Održavanje propusta i mostova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B922EC" w14:textId="44C7C2F7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D374A6" w14:textId="1C198DF9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EF658" w14:textId="184226CC" w:rsidR="00C77105" w:rsidRPr="004669B6" w:rsidRDefault="00033344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9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  <w:r w:rsidR="00C77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77105" w:rsidRPr="00291611" w14:paraId="432FB9B2" w14:textId="05AA7F21" w:rsidTr="00C77105">
        <w:trPr>
          <w:trHeight w:val="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4E39B" w14:textId="77777777" w:rsidR="00C77105" w:rsidRPr="00291611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CABD0" w14:textId="1B90E704" w:rsidR="00C77105" w:rsidRPr="00291611" w:rsidRDefault="00C77105" w:rsidP="0081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Održavanje pružnih prijelaza u nivou sa kolovozom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142B6" w14:textId="0A21610D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213FC" w14:textId="12CEB95C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958583" w14:textId="26B726EB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  <w:r w:rsidR="001F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77105" w:rsidRPr="00291611" w14:paraId="3C7C983F" w14:textId="232A88F5" w:rsidTr="00C77105">
        <w:trPr>
          <w:trHeight w:val="5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3C9F8" w14:textId="77777777" w:rsidR="00C77105" w:rsidRPr="007868A7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868A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DC93" w14:textId="675C5777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Izrada projektne dokumentacije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</w:t>
            </w:r>
            <w:proofErr w:type="gramStart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godini</w:t>
            </w:r>
            <w:proofErr w:type="gramEnd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, prenos iz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4510D1" w14:textId="4C991089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7E5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482441" w14:textId="01292E05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28.548,00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3A84E" w14:textId="44BB8EBB" w:rsidR="00C77105" w:rsidRPr="004669B6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157.650,00</w:t>
            </w:r>
          </w:p>
        </w:tc>
      </w:tr>
      <w:tr w:rsidR="00C77105" w:rsidRPr="00291611" w14:paraId="09B3AB28" w14:textId="4CE08740" w:rsidTr="00C77105">
        <w:trPr>
          <w:trHeight w:val="3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96F8C" w14:textId="77777777" w:rsidR="00C77105" w:rsidRPr="007868A7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868A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90C5A" w14:textId="6AA924F0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Izrada projektne dokumentacije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 godini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16E38D" w14:textId="0E020ED2" w:rsidR="00C77105" w:rsidRPr="006664AC" w:rsidRDefault="00C77105" w:rsidP="0081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DBE553" w14:textId="022CB40B" w:rsidR="00C77105" w:rsidRPr="00F70021" w:rsidRDefault="00C77105" w:rsidP="0081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021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98017" w14:textId="4DFED029" w:rsidR="00C77105" w:rsidRPr="004669B6" w:rsidRDefault="00C77105" w:rsidP="00C9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C77105" w:rsidRPr="00291611" w14:paraId="1B8B54C2" w14:textId="224DF4DF" w:rsidTr="00C77105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9C4DE" w14:textId="2821C13A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05A" w14:textId="4A2B6857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Završetak nerealizovanih radova iz Plana za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</w:t>
            </w:r>
            <w:proofErr w:type="gramStart"/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  <w:proofErr w:type="gramEnd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, prenos radova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- vanredno održavanje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E0BFA" w14:textId="77777777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1.803.087,95</w:t>
            </w:r>
          </w:p>
          <w:p w14:paraId="05E4C2B5" w14:textId="4912AF0B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0E3F4" w14:textId="77777777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1.803.087,95</w:t>
            </w:r>
          </w:p>
          <w:p w14:paraId="47731FCA" w14:textId="5AC5BDE2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3CD0" w14:textId="77777777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1.026.500,00</w:t>
            </w:r>
          </w:p>
          <w:p w14:paraId="269775B4" w14:textId="68D9B039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7105" w:rsidRPr="00291611" w14:paraId="35167E97" w14:textId="5E256AA1" w:rsidTr="00C77105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4C33" w14:textId="0C6641E8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236F" w14:textId="43E3A603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Završetak nerealizovanih radova iz Plana za 2023. </w:t>
            </w:r>
            <w:proofErr w:type="gramStart"/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  <w:proofErr w:type="gramEnd"/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prenos radova u 2024.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 investiciono ulaganje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22862C" w14:textId="3BFF416F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3DB374" w14:textId="232D9A30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A17F8" w14:textId="42031748" w:rsidR="00C77105" w:rsidRPr="004669B6" w:rsidRDefault="003A6B8F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1.522.888,72</w:t>
            </w:r>
          </w:p>
        </w:tc>
      </w:tr>
      <w:tr w:rsidR="00C77105" w:rsidRPr="00291611" w14:paraId="4BDB7D64" w14:textId="17519CA7" w:rsidTr="00C77105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341D2" w14:textId="20E41DAB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DC66" w14:textId="0B39E703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Izgradnja, rekonstrukcija, sanacija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rehabilitacija puteva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putnih </w:t>
            </w:r>
            <w:proofErr w:type="gramStart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objekata  u</w:t>
            </w:r>
            <w:proofErr w:type="gramEnd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 vanredno održavanje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CF818D" w14:textId="62BDD54B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9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8.208.151,20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63A0CC" w:themeColor="accent5"/>
            </w:tcBorders>
            <w:shd w:val="clear" w:color="auto" w:fill="F2F2F2" w:themeFill="background1" w:themeFillShade="F2"/>
            <w:noWrap/>
            <w:vAlign w:val="center"/>
          </w:tcPr>
          <w:p w14:paraId="63F7421E" w14:textId="231C80E7" w:rsidR="00C77105" w:rsidRPr="008F57C1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7.237.355,15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B05C8E" w14:textId="2528C5F3" w:rsidR="00C77105" w:rsidRPr="004669B6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1.667.726,02</w:t>
            </w:r>
          </w:p>
        </w:tc>
      </w:tr>
      <w:tr w:rsidR="00C77105" w:rsidRPr="00291611" w14:paraId="5627B57E" w14:textId="77777777" w:rsidTr="00C77105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F6AF1" w14:textId="06FAC0E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12.b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6F0D" w14:textId="33BDBC64" w:rsidR="00C77105" w:rsidRPr="00443BD7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Izgradnja, rekonstrukcija, sanacija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rehabilitacija puteva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putnih </w:t>
            </w:r>
            <w:proofErr w:type="gramStart"/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objekata  u</w:t>
            </w:r>
            <w:proofErr w:type="gramEnd"/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EB26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-investiciono ulaganje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F14D9" w14:textId="77777777" w:rsidR="00C77105" w:rsidRPr="00994B6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63A0CC" w:themeColor="accent5"/>
            </w:tcBorders>
            <w:shd w:val="clear" w:color="auto" w:fill="F2F2F2" w:themeFill="background1" w:themeFillShade="F2"/>
            <w:noWrap/>
            <w:vAlign w:val="center"/>
          </w:tcPr>
          <w:p w14:paraId="46BF9B7A" w14:textId="77777777" w:rsidR="00C77105" w:rsidRPr="00CC3BAE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2EB0" w:themeColor="accent4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2F2F2" w:themeFill="background1" w:themeFillShade="F2"/>
            <w:noWrap/>
            <w:vAlign w:val="center"/>
          </w:tcPr>
          <w:p w14:paraId="3FBC7E92" w14:textId="5645318F" w:rsidR="00C77105" w:rsidRPr="00994B68" w:rsidRDefault="00814D46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6.150.000,00</w:t>
            </w:r>
          </w:p>
        </w:tc>
      </w:tr>
      <w:tr w:rsidR="00C77105" w:rsidRPr="00291611" w14:paraId="282B478B" w14:textId="07264E26" w:rsidTr="00C77105">
        <w:trPr>
          <w:trHeight w:val="8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63A0CC" w:themeColor="accent5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0D81C" w14:textId="1F645D8A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3A0CC" w:themeColor="accent5"/>
              <w:right w:val="single" w:sz="4" w:space="0" w:color="auto"/>
            </w:tcBorders>
            <w:shd w:val="clear" w:color="auto" w:fill="FFFFFF"/>
            <w:vAlign w:val="center"/>
          </w:tcPr>
          <w:p w14:paraId="084FA223" w14:textId="74EC28A6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Investiciona ulaganja u lokalne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nekategorisane ceste u 2022. </w:t>
            </w:r>
            <w:proofErr w:type="gramStart"/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odini</w:t>
            </w:r>
            <w:proofErr w:type="gramEnd"/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– Vlada TK-prenos u 2023.g.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pa u 2024.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25" w14:textId="52928FB1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347.499,83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28310" w14:textId="0CAF61F3" w:rsidR="00C77105" w:rsidRPr="008F57C1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347.499,83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1ACCB0" w14:textId="18D402E9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38.153,66</w:t>
            </w:r>
          </w:p>
        </w:tc>
      </w:tr>
      <w:tr w:rsidR="00C77105" w:rsidRPr="00291611" w14:paraId="127DBFFA" w14:textId="77777777" w:rsidTr="00C77105">
        <w:trPr>
          <w:trHeight w:val="804"/>
          <w:jc w:val="center"/>
        </w:trPr>
        <w:tc>
          <w:tcPr>
            <w:tcW w:w="846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FFFFF" w:themeFill="background1"/>
            <w:noWrap/>
            <w:vAlign w:val="center"/>
          </w:tcPr>
          <w:p w14:paraId="62BA8EDD" w14:textId="7ED41AE6" w:rsidR="00C77105" w:rsidRPr="00C77105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12.2</w:t>
            </w:r>
          </w:p>
        </w:tc>
        <w:tc>
          <w:tcPr>
            <w:tcW w:w="3827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FFFFF"/>
            <w:vAlign w:val="center"/>
          </w:tcPr>
          <w:p w14:paraId="2A079C70" w14:textId="6B778885" w:rsidR="00C77105" w:rsidRPr="00C77105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Investiciona ulaganja u lokalne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nekategorisane ceste u 2023. </w:t>
            </w:r>
            <w:proofErr w:type="gramStart"/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odini</w:t>
            </w:r>
            <w:proofErr w:type="gramEnd"/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prema Odluci Vlade TK, prenos u 2024.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C771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odinu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FFFFF" w:themeFill="background1"/>
            <w:vAlign w:val="center"/>
          </w:tcPr>
          <w:p w14:paraId="01093A9A" w14:textId="364E7741" w:rsidR="00C77105" w:rsidRPr="00C77105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FFFFF" w:themeFill="background1"/>
            <w:noWrap/>
            <w:vAlign w:val="center"/>
          </w:tcPr>
          <w:p w14:paraId="5A19C51D" w14:textId="04B1D7BC" w:rsidR="00C77105" w:rsidRPr="00C77105" w:rsidRDefault="00CD7382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82">
              <w:rPr>
                <w:rFonts w:ascii="Times New Roman" w:hAnsi="Times New Roman" w:cs="Times New Roman"/>
              </w:rPr>
              <w:t>2.370.980,55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F2F2F2" w:themeFill="background1" w:themeFillShade="F2"/>
            <w:noWrap/>
            <w:vAlign w:val="center"/>
          </w:tcPr>
          <w:p w14:paraId="29ABD8F5" w14:textId="482BBBCA" w:rsidR="00C77105" w:rsidRPr="00C77105" w:rsidRDefault="00CD7382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82">
              <w:rPr>
                <w:rFonts w:ascii="Times New Roman" w:hAnsi="Times New Roman" w:cs="Times New Roman"/>
                <w:sz w:val="20"/>
                <w:szCs w:val="20"/>
              </w:rPr>
              <w:t>2.370.980,55</w:t>
            </w:r>
          </w:p>
        </w:tc>
      </w:tr>
      <w:tr w:rsidR="00C77105" w:rsidRPr="00291611" w14:paraId="0E5B6A6C" w14:textId="19553C4E" w:rsidTr="00C77105">
        <w:trPr>
          <w:trHeight w:val="804"/>
          <w:jc w:val="center"/>
        </w:trPr>
        <w:tc>
          <w:tcPr>
            <w:tcW w:w="846" w:type="dxa"/>
            <w:tcBorders>
              <w:top w:val="single" w:sz="8" w:space="0" w:color="63A0CC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313A6" w14:textId="7D900E35" w:rsidR="00C77105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12.3</w:t>
            </w:r>
          </w:p>
        </w:tc>
        <w:tc>
          <w:tcPr>
            <w:tcW w:w="3827" w:type="dxa"/>
            <w:tcBorders>
              <w:top w:val="single" w:sz="8" w:space="0" w:color="63A0CC" w:themeColor="accent5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8B1D" w14:textId="6947599C" w:rsidR="00C77105" w:rsidRPr="00443BD7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B61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Investiciona ulaganja prema Odlu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kama</w:t>
            </w:r>
            <w:r w:rsidRPr="00FB61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Vlade TK 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26C023" w14:textId="68D735B2" w:rsidR="00C77105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5C812" w14:textId="16B857AC" w:rsidR="00C77105" w:rsidRPr="00AF0B3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1.240.000,00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92DB6" w14:textId="545F1FC8" w:rsidR="00C77105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1.140.000,00</w:t>
            </w:r>
          </w:p>
        </w:tc>
      </w:tr>
      <w:tr w:rsidR="00C77105" w:rsidRPr="00291611" w14:paraId="46019AC4" w14:textId="27A44838" w:rsidTr="00C77105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63BF2" w14:textId="7777777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8BDA" w14:textId="0BBF2EC8" w:rsidR="00C77105" w:rsidRPr="00291611" w:rsidRDefault="00C77105" w:rsidP="003A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Finansiranje cesta </w:t>
            </w:r>
            <w:r w:rsidR="003A6B8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443B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cestovnih infrastrukturnih objekata na regionalnim cestama TK iz kreditnih sredstava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33C6B" w14:textId="08FE91AD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807.663,38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596DE" w14:textId="6560A8B7" w:rsidR="00C77105" w:rsidRPr="00AF0B3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807.663,38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9C0AE" w14:textId="5260AF99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807.663,38</w:t>
            </w:r>
          </w:p>
        </w:tc>
      </w:tr>
      <w:tr w:rsidR="00C77105" w:rsidRPr="00291611" w14:paraId="529158D4" w14:textId="3647173C" w:rsidTr="00C77105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9B3CF3" w14:textId="7777777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7E17C2" w14:textId="77777777" w:rsidR="00C77105" w:rsidRPr="00CD2FFE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D2FF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Sufinansiranje izgradnje autobuskih stajališta na regionalnoj putnoj mreži sa lokalnom zajednicom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AB9FA2" w14:textId="6771495C" w:rsidR="00C77105" w:rsidRPr="00CD2FFE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258B48" w14:textId="3D6AFA5F" w:rsidR="00C77105" w:rsidRPr="00AF0B3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CF0DE" w14:textId="623D54F3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</w:tr>
      <w:tr w:rsidR="00C77105" w:rsidRPr="00291611" w14:paraId="5A8C140B" w14:textId="34C42AC7" w:rsidTr="00C77105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9A83D" w14:textId="7777777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88033A" w14:textId="7948AC42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Sanacija klizišta 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–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Pr="00AA4B1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prenos radova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329940" w14:textId="4CE8C64C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606.508,56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E1F4EB" w14:textId="052A9297" w:rsidR="00C77105" w:rsidRPr="00AF0B3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499.104,61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7DC21A" w14:textId="6FE7E9BC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45.991,14</w:t>
            </w:r>
          </w:p>
        </w:tc>
      </w:tr>
      <w:tr w:rsidR="00C77105" w:rsidRPr="00291611" w14:paraId="6DB3E39B" w14:textId="63A8FC79" w:rsidTr="00C7710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E9D777" w14:textId="7777777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FBD889" w14:textId="77777777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Sanacija klizišta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B2B44D" w14:textId="1CC39567" w:rsidR="00C77105" w:rsidRPr="006664AC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500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416.082,17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3953E8" w14:textId="4896E7C2" w:rsidR="00C77105" w:rsidRPr="00AF0B38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8">
              <w:rPr>
                <w:rFonts w:ascii="Times New Roman" w:hAnsi="Times New Roman" w:cs="Times New Roman"/>
                <w:sz w:val="20"/>
                <w:szCs w:val="20"/>
              </w:rPr>
              <w:t>696.674,52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4B517" w14:textId="7420E0F5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1.426.228,00</w:t>
            </w:r>
          </w:p>
        </w:tc>
      </w:tr>
      <w:tr w:rsidR="00C77105" w:rsidRPr="00291611" w14:paraId="506D4467" w14:textId="17FA85A9" w:rsidTr="00C7710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9EE0B0" w14:textId="55125267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E96C7" w14:textId="767FFE94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D524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Nabavka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Pr="002D524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ugradnja  brojača saobraćaja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8B3E23" w14:textId="6CC0B7B2" w:rsidR="00C77105" w:rsidRPr="00182E05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BA97F" w14:textId="0BBBCD2A" w:rsidR="00C77105" w:rsidRPr="00EA103D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22C60" w14:textId="3C7DE337" w:rsidR="00C77105" w:rsidRPr="0050034A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80.000,00</w:t>
            </w:r>
          </w:p>
        </w:tc>
      </w:tr>
      <w:tr w:rsidR="00C77105" w:rsidRPr="00291611" w14:paraId="6E5A8DA1" w14:textId="1EC8E311" w:rsidTr="00C77105">
        <w:trPr>
          <w:trHeight w:val="9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20F18" w14:textId="5E9FC31E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9CF3B" w14:textId="6367AC62" w:rsidR="00C77105" w:rsidRPr="00291611" w:rsidRDefault="00C77105" w:rsidP="0003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Troškovi izdavaja raznih saglasnosti, dozvola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rješavaja imovinsko-pravnih odnosa te uspostave katastra puteva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373A3D" w14:textId="14E33E34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BE19BB" w14:textId="68054C3E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E12F8" w14:textId="11A11485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C77105" w:rsidRPr="00291611" w14:paraId="5816C2B4" w14:textId="0DE4A49E" w:rsidTr="00C7710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F85C04" w14:textId="2A641704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19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EC91D" w14:textId="77777777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Troškovi nadzora nad izvođenjem radova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6A9974" w14:textId="0865D78F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6CE21" w14:textId="3928271D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E740D" w14:textId="7ED4BB25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C77105" w:rsidRPr="00291611" w14:paraId="6A0677FB" w14:textId="6FC690E7" w:rsidTr="00C7710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86521" w14:textId="430E56E5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C98DA" w14:textId="77777777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Troškovi revizije projektne dokumentacije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2CFAA9" w14:textId="1B7704CB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58A64E" w14:textId="4AC5831F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0E178" w14:textId="6E61B650" w:rsidR="00C77105" w:rsidRPr="004669B6" w:rsidRDefault="00C77105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C77105" w:rsidRPr="00291611" w14:paraId="2D7F8E90" w14:textId="5480E5B8" w:rsidTr="00FB04BD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35CBA7" w14:textId="60DC4EE1" w:rsidR="00C77105" w:rsidRPr="00291611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D2759F" w14:textId="77777777" w:rsidR="00C77105" w:rsidRPr="00291611" w:rsidRDefault="00C77105" w:rsidP="00E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000CE8" w14:textId="4BC3441E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338B11" w14:textId="679FA296" w:rsidR="00C77105" w:rsidRPr="001B3736" w:rsidRDefault="00C77105" w:rsidP="00E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A0CC" w:themeColor="accent5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AC7CB" w14:textId="24F05C7B" w:rsidR="00C77105" w:rsidRPr="004669B6" w:rsidRDefault="005E1CFD" w:rsidP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77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CD7382" w:rsidRPr="00CC3BAE" w14:paraId="6D7FC2B9" w14:textId="56653145" w:rsidTr="00FB04BD">
        <w:trPr>
          <w:trHeight w:val="32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hideMark/>
          </w:tcPr>
          <w:p w14:paraId="118CFFA9" w14:textId="77777777" w:rsidR="00CD7382" w:rsidRPr="00291611" w:rsidRDefault="00CD7382" w:rsidP="00C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63A0CC" w:themeColor="accent5"/>
            </w:tcBorders>
            <w:shd w:val="clear" w:color="auto" w:fill="7DB9E9" w:themeFill="text2" w:themeFillTint="66"/>
            <w:vAlign w:val="center"/>
            <w:hideMark/>
          </w:tcPr>
          <w:p w14:paraId="6938A599" w14:textId="77777777" w:rsidR="00CD7382" w:rsidRPr="00291611" w:rsidRDefault="00CD7382" w:rsidP="00C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9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63A0CC" w:themeFill="accent5"/>
            <w:vAlign w:val="bottom"/>
          </w:tcPr>
          <w:p w14:paraId="0FD6907F" w14:textId="2FA9840E" w:rsidR="00CD7382" w:rsidRPr="00FB04BD" w:rsidRDefault="00CD7382" w:rsidP="00C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FB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24.116.359,37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63A0CC" w:themeFill="accent5"/>
            <w:noWrap/>
            <w:vAlign w:val="bottom"/>
            <w:hideMark/>
          </w:tcPr>
          <w:p w14:paraId="536EFC32" w14:textId="750525D2" w:rsidR="00CD7382" w:rsidRPr="00FB04BD" w:rsidRDefault="00FB04BD" w:rsidP="00C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FB04BD">
              <w:rPr>
                <w:rFonts w:ascii="Times New Roman" w:hAnsi="Times New Roman" w:cs="Times New Roman"/>
                <w:b/>
                <w:sz w:val="24"/>
                <w:szCs w:val="24"/>
              </w:rPr>
              <w:t>27.627.339,92</w:t>
            </w:r>
          </w:p>
        </w:tc>
        <w:tc>
          <w:tcPr>
            <w:tcW w:w="1701" w:type="dxa"/>
            <w:tcBorders>
              <w:top w:val="single" w:sz="8" w:space="0" w:color="63A0CC" w:themeColor="accent5"/>
              <w:left w:val="single" w:sz="8" w:space="0" w:color="63A0CC" w:themeColor="accent5"/>
              <w:bottom w:val="single" w:sz="8" w:space="0" w:color="63A0CC" w:themeColor="accent5"/>
              <w:right w:val="single" w:sz="8" w:space="0" w:color="63A0CC" w:themeColor="accent5"/>
            </w:tcBorders>
            <w:shd w:val="clear" w:color="auto" w:fill="63A0CC" w:themeFill="accent5"/>
            <w:noWrap/>
            <w:vAlign w:val="bottom"/>
            <w:hideMark/>
          </w:tcPr>
          <w:p w14:paraId="63CDE965" w14:textId="4C1693AF" w:rsidR="00CD7382" w:rsidRPr="00FB04BD" w:rsidRDefault="00814D46" w:rsidP="005E1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814D46">
              <w:rPr>
                <w:rFonts w:ascii="Times New Roman" w:hAnsi="Times New Roman" w:cs="Times New Roman"/>
                <w:b/>
                <w:sz w:val="24"/>
                <w:szCs w:val="24"/>
              </w:rPr>
              <w:t>28.651.028,47</w:t>
            </w:r>
          </w:p>
        </w:tc>
      </w:tr>
    </w:tbl>
    <w:p w14:paraId="595E16C9" w14:textId="283B4A65" w:rsidR="00C52F63" w:rsidRDefault="00C52F63" w:rsidP="00C52F63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7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Planirani rashodi </w:t>
      </w:r>
      <w:r w:rsidR="00C964A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–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ulaganja za 20</w:t>
      </w:r>
      <w:r w:rsidR="009261F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C771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814D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="00182E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  </w:t>
      </w:r>
    </w:p>
    <w:p w14:paraId="067BABD9" w14:textId="77777777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7C665E" w14:textId="77777777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700961" w14:textId="77777777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2490EC" w14:textId="77777777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2D8A0E6" w14:textId="77777777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FCBEE47" w14:textId="5FAD1B41" w:rsidR="00C20680" w:rsidRDefault="00C20680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0EFB664E" wp14:editId="5D09F0A9">
            <wp:extent cx="5972810" cy="7169150"/>
            <wp:effectExtent l="0" t="0" r="2794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200115" w14:textId="610E0713" w:rsidR="004079D4" w:rsidRPr="00291611" w:rsidRDefault="004079D4" w:rsidP="00140A21">
      <w:pPr>
        <w:ind w:left="-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Razlika u planiranim troškovima Direkcije u 20</w:t>
      </w:r>
      <w:r w:rsidR="006D41B8"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FB04BD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odini</w:t>
      </w:r>
      <w:proofErr w:type="gramEnd"/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odnosu na raniju godinu nastala je zbog </w:t>
      </w:r>
      <w:r w:rsidR="00773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evidentnih inflatornih kretanja, rasta cijena u svim segmentima: usluga, materijala, radne snage </w:t>
      </w:r>
      <w:r w:rsidR="00A70D1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773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slično.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291611"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omogućavanje</w:t>
      </w:r>
      <w:proofErr w:type="gramEnd"/>
      <w:r w:rsidR="00825E89"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obavljanje pripravničkog staža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investiciono ulaganje u stalna sredstva u obliku zgrada </w:t>
      </w:r>
      <w:r w:rsidR="005B59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–fasada </w:t>
      </w:r>
      <w:r w:rsidR="001F011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5B59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krov zgrade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troškovi revizorskih usluga </w:t>
      </w:r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drugo).</w:t>
      </w:r>
    </w:p>
    <w:p w14:paraId="15D677AB" w14:textId="066A0BEA" w:rsidR="004079D4" w:rsidRPr="00291611" w:rsidRDefault="004079D4" w:rsidP="006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Planom rada JU Direkcija regionalnih cesta za 20</w:t>
      </w:r>
      <w:r w:rsidR="00BE0F61"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4E21E7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>odinu</w:t>
      </w:r>
      <w:proofErr w:type="gramEnd"/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</w:t>
      </w:r>
      <w:r w:rsidR="00557DC7">
        <w:rPr>
          <w:rFonts w:ascii="Times New Roman" w:eastAsia="Times New Roman" w:hAnsi="Times New Roman" w:cs="Times New Roman"/>
          <w:sz w:val="24"/>
          <w:szCs w:val="24"/>
          <w:lang w:val="en-GB"/>
        </w:rPr>
        <w:t>anirani su ukupni prihodi/primi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ci </w:t>
      </w:r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2916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ukupni rashodi/izdaci u iznosu od </w:t>
      </w:r>
      <w:r w:rsidR="001143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B04BD" w:rsidRPr="00FB04BD">
        <w:rPr>
          <w:rFonts w:ascii="Times New Roman" w:eastAsia="Times New Roman" w:hAnsi="Times New Roman" w:cs="Times New Roman"/>
          <w:sz w:val="24"/>
          <w:szCs w:val="24"/>
          <w:lang w:val="en-GB"/>
        </w:rPr>
        <w:t>28.651.028,47</w:t>
      </w:r>
      <w:r w:rsidR="00FB04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B04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KM. </w:t>
      </w:r>
    </w:p>
    <w:p w14:paraId="5FB9AA78" w14:textId="77777777" w:rsidR="004079D4" w:rsidRPr="009141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67D62FF1" w14:textId="77777777" w:rsidR="007732D7" w:rsidRDefault="007732D7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455755" w14:textId="07267BEF" w:rsid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Planirani rashodi </w:t>
      </w:r>
      <w:r w:rsidR="00C964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ulaganja za 20</w:t>
      </w:r>
      <w:r w:rsidR="00650E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650E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-202</w:t>
      </w:r>
      <w:r w:rsidR="005B59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3A6B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odina</w:t>
      </w:r>
      <w:proofErr w:type="gramEnd"/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po strukturi</w:t>
      </w:r>
    </w:p>
    <w:p w14:paraId="5D980F8E" w14:textId="77777777" w:rsidR="00CD2FFE" w:rsidRPr="004079D4" w:rsidRDefault="00CD2FFE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Style w:val="LightList-Accent521"/>
        <w:tblW w:w="10172" w:type="dxa"/>
        <w:tblLayout w:type="fixed"/>
        <w:tblLook w:val="01E0" w:firstRow="1" w:lastRow="1" w:firstColumn="1" w:lastColumn="1" w:noHBand="0" w:noVBand="0"/>
      </w:tblPr>
      <w:tblGrid>
        <w:gridCol w:w="600"/>
        <w:gridCol w:w="2343"/>
        <w:gridCol w:w="1843"/>
        <w:gridCol w:w="1701"/>
        <w:gridCol w:w="1701"/>
        <w:gridCol w:w="1984"/>
      </w:tblGrid>
      <w:tr w:rsidR="00114364" w:rsidRPr="004079D4" w14:paraId="5330AE64" w14:textId="77777777" w:rsidTr="00291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bottom w:val="single" w:sz="4" w:space="0" w:color="auto"/>
            </w:tcBorders>
          </w:tcPr>
          <w:p w14:paraId="2B341818" w14:textId="77777777" w:rsidR="00114364" w:rsidRPr="004079D4" w:rsidRDefault="00114364" w:rsidP="0011436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bottom w:val="single" w:sz="4" w:space="0" w:color="auto"/>
            </w:tcBorders>
          </w:tcPr>
          <w:p w14:paraId="088D1DC0" w14:textId="77777777" w:rsidR="00114364" w:rsidRPr="004079D4" w:rsidRDefault="00114364" w:rsidP="0011436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Rashodi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BAF7BD" w14:textId="59BB4CC5" w:rsidR="00114364" w:rsidRPr="004079D4" w:rsidRDefault="00114364" w:rsidP="00FB0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202</w:t>
            </w:r>
            <w:r w:rsidR="00FB04BD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3</w:t>
            </w: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vAlign w:val="center"/>
          </w:tcPr>
          <w:p w14:paraId="27BECED9" w14:textId="32529BA1" w:rsidR="00114364" w:rsidRPr="00BE0F61" w:rsidRDefault="00114364" w:rsidP="00FB04BD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202</w:t>
            </w:r>
            <w:r w:rsidR="00FB04BD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4</w:t>
            </w: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1235B8" w14:textId="14D2E806" w:rsidR="00114364" w:rsidRPr="00BE0F61" w:rsidRDefault="00114364" w:rsidP="00FB0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202</w:t>
            </w:r>
            <w:r w:rsidR="00FB04BD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5</w:t>
            </w: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vAlign w:val="center"/>
          </w:tcPr>
          <w:p w14:paraId="7BA3BA58" w14:textId="1E9F1E3F" w:rsidR="00114364" w:rsidRPr="00BE0F61" w:rsidRDefault="00114364" w:rsidP="00FB04BD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202</w:t>
            </w:r>
            <w:r w:rsidR="00FB04BD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6</w:t>
            </w:r>
            <w:r w:rsidRPr="00BE0F61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.</w:t>
            </w:r>
          </w:p>
        </w:tc>
      </w:tr>
      <w:tr w:rsidR="005B5904" w:rsidRPr="004079D4" w14:paraId="051AE4F6" w14:textId="77777777" w:rsidTr="00C2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5E0" w14:textId="77777777" w:rsidR="005B5904" w:rsidRPr="004079D4" w:rsidRDefault="005B5904" w:rsidP="005B590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A28" w14:textId="77777777" w:rsidR="005B5904" w:rsidRPr="004079D4" w:rsidRDefault="005B5904" w:rsidP="005B590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Rashodi poslovanja (funkcionisanje Direkcije)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DFCF" w14:textId="0301EF22" w:rsidR="005B5904" w:rsidRPr="005B5904" w:rsidRDefault="005B5904" w:rsidP="00C2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en-GB"/>
              </w:rPr>
            </w:pPr>
            <w:r w:rsidRPr="005B5904">
              <w:rPr>
                <w:rFonts w:ascii="Times New Roman" w:hAnsi="Times New Roman"/>
                <w:bCs/>
                <w:lang w:val="en-GB"/>
              </w:rPr>
              <w:t>1.666.592,00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B464" w14:textId="37F91601" w:rsidR="005B5904" w:rsidRPr="005B5904" w:rsidRDefault="001F011A" w:rsidP="00C20680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F011A">
              <w:rPr>
                <w:rFonts w:ascii="Times New Roman" w:hAnsi="Times New Roman"/>
                <w:bCs/>
                <w:lang w:val="en-GB"/>
              </w:rPr>
              <w:t>1.725.020</w:t>
            </w:r>
            <w:r>
              <w:rPr>
                <w:rFonts w:ascii="Times New Roman" w:hAnsi="Times New Roman"/>
                <w:bCs/>
                <w:lang w:val="en-GB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4C74" w14:textId="6AE97851" w:rsidR="005B5904" w:rsidRPr="005B5904" w:rsidRDefault="005B5904" w:rsidP="00C2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en-GB"/>
              </w:rPr>
            </w:pPr>
            <w:r w:rsidRPr="005B5904">
              <w:rPr>
                <w:rFonts w:ascii="Times New Roman" w:hAnsi="Times New Roman"/>
                <w:bCs/>
                <w:lang w:val="en-GB"/>
              </w:rPr>
              <w:t>1.765.000,00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5BD" w14:textId="009A3847" w:rsidR="005B5904" w:rsidRPr="005B5904" w:rsidRDefault="005B5904" w:rsidP="00C20680">
            <w:pPr>
              <w:jc w:val="center"/>
              <w:rPr>
                <w:rFonts w:ascii="Times New Roman" w:hAnsi="Times New Roman"/>
                <w:b w:val="0"/>
                <w:lang w:val="en-GB"/>
              </w:rPr>
            </w:pPr>
            <w:r w:rsidRPr="005B5904">
              <w:rPr>
                <w:rFonts w:ascii="Times New Roman" w:hAnsi="Times New Roman"/>
                <w:b w:val="0"/>
                <w:lang w:val="en-GB"/>
              </w:rPr>
              <w:t>1.743.938,00</w:t>
            </w:r>
          </w:p>
        </w:tc>
      </w:tr>
      <w:tr w:rsidR="005B5904" w:rsidRPr="004079D4" w14:paraId="6E15FF0A" w14:textId="77777777" w:rsidTr="00C2068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7EA" w14:textId="77777777" w:rsidR="005B5904" w:rsidRPr="004079D4" w:rsidRDefault="005B5904" w:rsidP="005B590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ED6" w14:textId="77777777" w:rsidR="005B5904" w:rsidRPr="004079D4" w:rsidRDefault="005B5904" w:rsidP="005B5904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Rashodi za investiciona ulaganja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80F" w14:textId="321001EC" w:rsidR="005B5904" w:rsidRPr="005B5904" w:rsidRDefault="005B5904" w:rsidP="00C2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en-GB"/>
              </w:rPr>
            </w:pPr>
            <w:r w:rsidRPr="005B5904">
              <w:rPr>
                <w:rFonts w:ascii="Times New Roman" w:hAnsi="Times New Roman"/>
                <w:bCs/>
                <w:lang w:val="en-GB"/>
              </w:rPr>
              <w:t>25.960.749,27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AC01" w14:textId="3517E44C" w:rsidR="005B5904" w:rsidRPr="005B5904" w:rsidRDefault="005B5904" w:rsidP="00C20680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5B5904">
              <w:rPr>
                <w:rFonts w:ascii="Times New Roman" w:hAnsi="Times New Roman"/>
                <w:bCs/>
                <w:lang w:val="en-GB"/>
              </w:rPr>
              <w:t>26.966.008,47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30F" w14:textId="00F80C45" w:rsidR="005B5904" w:rsidRPr="005B5904" w:rsidRDefault="005B5904" w:rsidP="00C2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en-GB"/>
              </w:rPr>
            </w:pPr>
            <w:r w:rsidRPr="005B5904">
              <w:rPr>
                <w:rFonts w:ascii="Times New Roman" w:hAnsi="Times New Roman"/>
                <w:bCs/>
                <w:lang w:val="en-GB"/>
              </w:rPr>
              <w:t>16.495.000,00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F858" w14:textId="36B3677F" w:rsidR="005B5904" w:rsidRPr="005B5904" w:rsidRDefault="005B5904" w:rsidP="00C20680">
            <w:pPr>
              <w:jc w:val="center"/>
              <w:rPr>
                <w:rFonts w:ascii="Times New Roman" w:hAnsi="Times New Roman"/>
                <w:b w:val="0"/>
                <w:lang w:val="en-GB"/>
              </w:rPr>
            </w:pPr>
            <w:r w:rsidRPr="005B5904">
              <w:rPr>
                <w:rFonts w:ascii="Times New Roman" w:hAnsi="Times New Roman"/>
                <w:b w:val="0"/>
                <w:lang w:val="en-GB"/>
              </w:rPr>
              <w:t>16.716.062,00</w:t>
            </w:r>
          </w:p>
        </w:tc>
      </w:tr>
      <w:tr w:rsidR="005B5904" w:rsidRPr="004079D4" w14:paraId="31283727" w14:textId="77777777" w:rsidTr="00453C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FE0" w14:textId="77777777" w:rsidR="005B5904" w:rsidRPr="004079D4" w:rsidRDefault="005B5904" w:rsidP="005B590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E4A" w14:textId="77777777" w:rsidR="005B5904" w:rsidRPr="004079D4" w:rsidRDefault="005B5904" w:rsidP="005B5904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/>
                <w:sz w:val="24"/>
                <w:szCs w:val="24"/>
                <w:lang w:val="hr-HR"/>
              </w:rPr>
              <w:t>Ukupno rashodi: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F73A" w14:textId="77777777" w:rsidR="005B5904" w:rsidRDefault="005B5904" w:rsidP="005B590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  <w:p w14:paraId="5E56FE4D" w14:textId="682B6797" w:rsidR="005B5904" w:rsidRPr="005B5904" w:rsidRDefault="005B5904" w:rsidP="005B590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B5904">
              <w:rPr>
                <w:rFonts w:ascii="Times New Roman" w:hAnsi="Times New Roman"/>
                <w:lang w:val="en-GB"/>
              </w:rPr>
              <w:t>27.627.339,92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A338" w14:textId="77777777" w:rsidR="005B5904" w:rsidRPr="005B5904" w:rsidRDefault="005B5904" w:rsidP="005B5904">
            <w:pPr>
              <w:jc w:val="right"/>
              <w:rPr>
                <w:rFonts w:ascii="Times New Roman" w:hAnsi="Times New Roman"/>
                <w:lang w:val="en-GB"/>
              </w:rPr>
            </w:pPr>
          </w:p>
          <w:p w14:paraId="4A66AA43" w14:textId="2D4FB7E4" w:rsidR="005B5904" w:rsidRPr="005B5904" w:rsidRDefault="005B5904" w:rsidP="005B5904">
            <w:pPr>
              <w:jc w:val="right"/>
              <w:rPr>
                <w:rFonts w:ascii="Times New Roman" w:hAnsi="Times New Roman"/>
                <w:lang w:val="en-GB"/>
              </w:rPr>
            </w:pPr>
            <w:r w:rsidRPr="005B5904">
              <w:rPr>
                <w:rFonts w:ascii="Times New Roman" w:hAnsi="Times New Roman"/>
                <w:lang w:val="en-GB"/>
              </w:rPr>
              <w:t>28.651.028,47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9BDCDF2" w14:textId="77777777" w:rsidR="005B5904" w:rsidRPr="005B5904" w:rsidRDefault="005B5904" w:rsidP="005B590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  <w:p w14:paraId="5F9EACEC" w14:textId="1A6C3244" w:rsidR="005B5904" w:rsidRPr="005B5904" w:rsidRDefault="005B5904" w:rsidP="005B590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5B5904">
              <w:rPr>
                <w:rFonts w:ascii="Times New Roman" w:hAnsi="Times New Roman"/>
                <w:lang w:val="en-GB"/>
              </w:rPr>
              <w:t>18.260.000,00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ABB" w14:textId="77777777" w:rsidR="005B5904" w:rsidRPr="005B5904" w:rsidRDefault="005B5904" w:rsidP="005B5904">
            <w:pPr>
              <w:jc w:val="right"/>
              <w:rPr>
                <w:rFonts w:ascii="Times New Roman" w:hAnsi="Times New Roman"/>
                <w:lang w:val="en-GB"/>
              </w:rPr>
            </w:pPr>
          </w:p>
          <w:p w14:paraId="655CB8BE" w14:textId="46368B17" w:rsidR="005B5904" w:rsidRPr="005B5904" w:rsidRDefault="005B5904" w:rsidP="005B5904">
            <w:pPr>
              <w:jc w:val="right"/>
              <w:rPr>
                <w:rFonts w:ascii="Times New Roman" w:hAnsi="Times New Roman"/>
                <w:lang w:val="en-GB"/>
              </w:rPr>
            </w:pPr>
            <w:r w:rsidRPr="005B5904">
              <w:rPr>
                <w:rFonts w:ascii="Times New Roman" w:hAnsi="Times New Roman"/>
                <w:lang w:val="en-GB"/>
              </w:rPr>
              <w:t>18.460.000,00</w:t>
            </w:r>
          </w:p>
        </w:tc>
      </w:tr>
    </w:tbl>
    <w:p w14:paraId="11F9575D" w14:textId="77777777" w:rsidR="00140A21" w:rsidRDefault="00140A21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6ED89CBF" w14:textId="3AE66D0A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8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Planirani rashodi – ulaganja za 20</w:t>
      </w:r>
      <w:r w:rsidR="00650E0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 strukturi (troškovi Direkcije, u 20</w:t>
      </w:r>
      <w:r w:rsidR="00650E0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r w:rsidR="000B146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odini </w:t>
      </w:r>
      <w:r w:rsidRPr="005A624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čine </w:t>
      </w:r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6,0</w:t>
      </w:r>
      <w:r w:rsidRP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% </w:t>
      </w:r>
      <w:r w:rsidRPr="005A624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ukupnih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rashoda, sve drugo su investicioni rashodi)</w:t>
      </w:r>
    </w:p>
    <w:p w14:paraId="07023377" w14:textId="77777777" w:rsidR="004079D4" w:rsidRDefault="004079D4" w:rsidP="004079D4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pl-PL"/>
        </w:rPr>
      </w:pPr>
    </w:p>
    <w:p w14:paraId="5AEA69A8" w14:textId="7CA7D58F" w:rsidR="00C20680" w:rsidRPr="004079D4" w:rsidRDefault="00C20680" w:rsidP="004079D4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pl-PL"/>
        </w:rPr>
      </w:pPr>
      <w:r>
        <w:rPr>
          <w:noProof/>
          <w:lang w:val="bs-Latn-BA" w:eastAsia="bs-Latn-BA"/>
        </w:rPr>
        <w:drawing>
          <wp:inline distT="0" distB="0" distL="0" distR="0" wp14:anchorId="4DB8DB5D" wp14:editId="48573FAF">
            <wp:extent cx="4582990" cy="2344983"/>
            <wp:effectExtent l="0" t="0" r="27305" b="177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7D1B3E" w14:textId="77777777" w:rsidR="004079D4" w:rsidRPr="004079D4" w:rsidRDefault="004079D4" w:rsidP="004079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C8B1083" w14:textId="5632F9DC" w:rsidR="004079D4" w:rsidRPr="004079D4" w:rsidRDefault="004079D4" w:rsidP="006E406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E053626" w14:textId="77777777" w:rsidR="004079D4" w:rsidRPr="004079D4" w:rsidRDefault="004079D4" w:rsidP="004079D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8FB315C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7A18372" w14:textId="77777777" w:rsidR="004079D4" w:rsidRP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4A3C6AE7" w14:textId="77777777" w:rsidR="004079D4" w:rsidRP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0ADE0C7E" w14:textId="77777777" w:rsidR="004079D4" w:rsidRP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0391F8D2" w14:textId="77777777" w:rsidR="004079D4" w:rsidRP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120348DD" w14:textId="77777777" w:rsidR="004079D4" w:rsidRP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230EFF15" w14:textId="77777777" w:rsidR="004079D4" w:rsidRDefault="004079D4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721C0519" w14:textId="77777777" w:rsidR="005617D6" w:rsidRDefault="005617D6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37FC8EF0" w14:textId="77777777" w:rsidR="005617D6" w:rsidRDefault="005617D6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6F045497" w14:textId="77777777" w:rsidR="005617D6" w:rsidRPr="004079D4" w:rsidRDefault="005617D6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60212BE4" w14:textId="77777777" w:rsidR="00C60025" w:rsidRDefault="00C60025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3929DAAD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678F567A" w14:textId="77777777" w:rsidR="00CC3BAE" w:rsidRDefault="00CC3BAE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15B6F1F2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266C9540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2EA684E7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454564CA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1A0DEA5D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34685FD4" w14:textId="77777777" w:rsidR="005A6249" w:rsidRDefault="005A6249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739DB62C" w14:textId="77777777" w:rsidR="00C60025" w:rsidRDefault="00C60025" w:rsidP="004079D4">
      <w:pPr>
        <w:tabs>
          <w:tab w:val="left" w:pos="6345"/>
        </w:tabs>
        <w:spacing w:after="0" w:line="240" w:lineRule="auto"/>
        <w:ind w:firstLine="710"/>
        <w:jc w:val="both"/>
        <w:rPr>
          <w:rFonts w:ascii="Garamond" w:eastAsia="Times New Roman" w:hAnsi="Garamond" w:cs="Arial"/>
          <w:i/>
          <w:sz w:val="20"/>
          <w:szCs w:val="20"/>
          <w:lang w:val="pl-PL"/>
        </w:rPr>
      </w:pPr>
    </w:p>
    <w:p w14:paraId="767B5165" w14:textId="77777777" w:rsidR="006F0D89" w:rsidRDefault="006F0D89" w:rsidP="004079D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7C7A3F6" w14:textId="77777777" w:rsidR="006E6FB2" w:rsidRDefault="006E6FB2" w:rsidP="004079D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F078599" w14:textId="77777777" w:rsidR="004079D4" w:rsidRPr="004079D4" w:rsidRDefault="004079D4" w:rsidP="004079D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B -1.  Troškovi funkcionisanja Direkcije</w:t>
      </w:r>
    </w:p>
    <w:tbl>
      <w:tblPr>
        <w:tblpPr w:leftFromText="180" w:rightFromText="180" w:horzAnchor="margin" w:tblpX="-635" w:tblpY="405"/>
        <w:tblW w:w="10896" w:type="dxa"/>
        <w:tblLook w:val="04A0" w:firstRow="1" w:lastRow="0" w:firstColumn="1" w:lastColumn="0" w:noHBand="0" w:noVBand="1"/>
      </w:tblPr>
      <w:tblGrid>
        <w:gridCol w:w="696"/>
        <w:gridCol w:w="936"/>
        <w:gridCol w:w="3317"/>
        <w:gridCol w:w="1476"/>
        <w:gridCol w:w="1519"/>
        <w:gridCol w:w="1476"/>
        <w:gridCol w:w="1476"/>
      </w:tblGrid>
      <w:tr w:rsidR="007732D7" w:rsidRPr="004079D4" w14:paraId="311352E2" w14:textId="77777777" w:rsidTr="00745BA4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1E9D16DA" w14:textId="77777777" w:rsidR="007732D7" w:rsidRPr="004079D4" w:rsidRDefault="007732D7" w:rsidP="0074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R.B.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bottom"/>
            <w:hideMark/>
          </w:tcPr>
          <w:p w14:paraId="0B825BA0" w14:textId="77777777" w:rsidR="007732D7" w:rsidRPr="004079D4" w:rsidRDefault="007732D7" w:rsidP="00745BA4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Grupa konta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2301C5F8" w14:textId="77777777" w:rsidR="007732D7" w:rsidRPr="004079D4" w:rsidRDefault="007732D7" w:rsidP="0074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</w:tcPr>
          <w:p w14:paraId="7B224CB1" w14:textId="77777777" w:rsidR="00705A31" w:rsidRDefault="00705A31" w:rsidP="00F17DED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  <w:p w14:paraId="16148174" w14:textId="3FFBFD30" w:rsidR="007732D7" w:rsidRPr="004079D4" w:rsidRDefault="007732D7" w:rsidP="00F17DED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C47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202</w:t>
            </w:r>
            <w:r w:rsidR="00F17D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2BB7081F" w14:textId="7530F320" w:rsidR="007732D7" w:rsidRPr="004079D4" w:rsidRDefault="007732D7" w:rsidP="00F17DED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202</w:t>
            </w:r>
            <w:r w:rsidR="00F17D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</w:tcPr>
          <w:p w14:paraId="27BF63F5" w14:textId="0705D313" w:rsidR="007732D7" w:rsidRPr="004079D4" w:rsidRDefault="007732D7" w:rsidP="00F17DED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202</w:t>
            </w:r>
            <w:r w:rsidR="00F17D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</w:tcPr>
          <w:p w14:paraId="746A678C" w14:textId="7EC2C0CD" w:rsidR="007732D7" w:rsidRPr="004079D4" w:rsidRDefault="007732D7" w:rsidP="00F17DED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202</w:t>
            </w:r>
            <w:r w:rsidR="00F17D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6</w:t>
            </w:r>
          </w:p>
        </w:tc>
      </w:tr>
      <w:tr w:rsidR="00F17DED" w:rsidRPr="004079D4" w14:paraId="0315552B" w14:textId="77777777" w:rsidTr="000A35E1">
        <w:trPr>
          <w:trHeight w:val="6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6AB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7B4C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610000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FE4" w14:textId="77777777" w:rsidR="00F17DED" w:rsidRPr="004079D4" w:rsidRDefault="00F17DED" w:rsidP="00F1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Ukupni tekući 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B00380" w14:textId="6BE3F1C5" w:rsidR="00F17DED" w:rsidRPr="00C47545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A31">
              <w:rPr>
                <w:rFonts w:ascii="Times New Roman" w:hAnsi="Times New Roman" w:cs="Times New Roman"/>
                <w:b/>
                <w:bCs/>
              </w:rPr>
              <w:t>1.174.072,00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832124" w14:textId="0FA29009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31">
              <w:rPr>
                <w:rFonts w:ascii="Times New Roman" w:hAnsi="Times New Roman" w:cs="Times New Roman"/>
                <w:b/>
                <w:bCs/>
              </w:rPr>
              <w:t>1.204.000,00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B2D" w14:textId="49D6825C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3C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508F" w14:textId="4761DF16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3C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270.000,00</w:t>
            </w:r>
          </w:p>
        </w:tc>
      </w:tr>
      <w:tr w:rsidR="00F17DED" w:rsidRPr="004079D4" w14:paraId="5CFE8C05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1694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224E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611000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273" w14:textId="154D7912" w:rsidR="00F17DED" w:rsidRPr="004079D4" w:rsidRDefault="00F17DED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Plaće </w:t>
            </w:r>
            <w:r w:rsidR="00A7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naknade plaća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C846FF" w14:textId="1229BBFA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31">
              <w:rPr>
                <w:rFonts w:ascii="Times New Roman" w:hAnsi="Times New Roman" w:cs="Times New Roman"/>
              </w:rPr>
              <w:t>1.091.072,00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869CC" w14:textId="533B7708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31">
              <w:rPr>
                <w:rFonts w:ascii="Times New Roman" w:hAnsi="Times New Roman" w:cs="Times New Roman"/>
              </w:rPr>
              <w:t>1.106.000,00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83B1" w14:textId="053DE716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145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2D8" w14:textId="14881E0E" w:rsidR="00F17DED" w:rsidRPr="000F23C4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165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17DED" w:rsidRPr="004079D4" w14:paraId="3DB3DD6B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475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1C5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611100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788" w14:textId="60412F84" w:rsidR="00F17DED" w:rsidRPr="004079D4" w:rsidRDefault="00F17DED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Bruto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plaće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naknade plaća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53C4A4" w14:textId="05746961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A31">
              <w:rPr>
                <w:rFonts w:ascii="Times New Roman" w:hAnsi="Times New Roman" w:cs="Times New Roman"/>
              </w:rPr>
              <w:t>975.572,00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AB7EF3" w14:textId="018FE289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A31">
              <w:rPr>
                <w:rFonts w:ascii="Times New Roman" w:hAnsi="Times New Roman" w:cs="Times New Roman"/>
              </w:rPr>
              <w:t>990.000,00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1309" w14:textId="6EC677E4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1.015.000,00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32F" w14:textId="7618DCC5" w:rsidR="00F17DED" w:rsidRPr="000F23C4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1.025.000,00</w:t>
            </w:r>
          </w:p>
        </w:tc>
      </w:tr>
      <w:tr w:rsidR="00F17DED" w:rsidRPr="004079D4" w14:paraId="05E3474F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651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019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611200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4A6" w14:textId="77777777" w:rsidR="00F17DED" w:rsidRPr="004079D4" w:rsidRDefault="00F17DED" w:rsidP="00F1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Naknade troškova zaposlenih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29B78E" w14:textId="113C4B82" w:rsidR="00F17DED" w:rsidRPr="00F05DA5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73A5B8" w14:textId="26029773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A31">
              <w:rPr>
                <w:rFonts w:ascii="Times New Roman" w:hAnsi="Times New Roman" w:cs="Times New Roman"/>
                <w:color w:val="000000"/>
              </w:rPr>
              <w:t>116.000,00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A3D" w14:textId="792BE9EB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9A33" w14:textId="2C17D0D5" w:rsidR="00F17DED" w:rsidRPr="000F23C4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140.000,00</w:t>
            </w:r>
          </w:p>
        </w:tc>
      </w:tr>
      <w:tr w:rsidR="00F17DED" w:rsidRPr="004079D4" w14:paraId="23BCF09C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EB0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8097" w14:textId="77777777" w:rsidR="00F17DED" w:rsidRPr="004079D4" w:rsidRDefault="00F17DED" w:rsidP="00F1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612000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2E66" w14:textId="6EAA1AD3" w:rsidR="00F17DED" w:rsidRPr="004079D4" w:rsidRDefault="00F17DED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Doprinosi poslodavca </w:t>
            </w:r>
            <w:r w:rsidR="00A7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ostali doprinosi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EB72D" w14:textId="3D5404B6" w:rsidR="00F17DED" w:rsidRPr="00C47545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E0">
              <w:rPr>
                <w:rFonts w:ascii="Times New Roman" w:hAnsi="Times New Roman" w:cs="Times New Roman"/>
                <w:b/>
                <w:bCs/>
                <w:color w:val="000000"/>
              </w:rPr>
              <w:t>83.000,00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B61510" w14:textId="5107DB50" w:rsidR="00F17DED" w:rsidRPr="00705A31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A31">
              <w:rPr>
                <w:rFonts w:ascii="Times New Roman" w:hAnsi="Times New Roman" w:cs="Times New Roman"/>
                <w:b/>
                <w:bCs/>
                <w:color w:val="000000"/>
              </w:rPr>
              <w:t>98.000,00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E0" w14:textId="0C96820C" w:rsidR="00F17DED" w:rsidRPr="00E33EE0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100.0</w:t>
            </w:r>
            <w:r w:rsidRPr="000F23C4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4D5" w14:textId="402504F0" w:rsidR="00F17DED" w:rsidRPr="000F23C4" w:rsidRDefault="00F17DED" w:rsidP="00F17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105.0</w:t>
            </w:r>
            <w:r w:rsidRPr="000F23C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05A31" w:rsidRPr="004079D4" w14:paraId="7A4A08F4" w14:textId="77777777" w:rsidTr="001C29BC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11D" w14:textId="77777777" w:rsidR="00705A31" w:rsidRPr="004079D4" w:rsidRDefault="00705A31" w:rsidP="0070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11A" w14:textId="77777777" w:rsidR="00705A31" w:rsidRPr="004079D4" w:rsidRDefault="00705A31" w:rsidP="0070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613000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BCC" w14:textId="3EBCC235" w:rsidR="00705A31" w:rsidRPr="004079D4" w:rsidRDefault="00705A3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Izdaci za </w:t>
            </w:r>
            <w:r w:rsidR="00A7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materijal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, sitan </w:t>
            </w:r>
            <w:r w:rsidR="00A7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alat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A7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usluge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537392" w14:textId="79A2845C" w:rsidR="00705A31" w:rsidRPr="00705A31" w:rsidRDefault="00705A3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A31">
              <w:rPr>
                <w:rFonts w:ascii="Times New Roman" w:hAnsi="Times New Roman" w:cs="Times New Roman"/>
                <w:b/>
              </w:rPr>
              <w:t>392.520,00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585864C" w14:textId="2605E480" w:rsidR="00705A31" w:rsidRPr="00705A31" w:rsidRDefault="001F011A" w:rsidP="001F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705A31" w:rsidRPr="00705A31">
              <w:rPr>
                <w:rFonts w:ascii="Times New Roman" w:hAnsi="Times New Roman" w:cs="Times New Roman"/>
                <w:b/>
              </w:rPr>
              <w:t>6.020,00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FEC8" w14:textId="50201F52" w:rsidR="00705A31" w:rsidRPr="00705A31" w:rsidRDefault="00705A31" w:rsidP="001F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A31">
              <w:rPr>
                <w:rFonts w:ascii="Times New Roman" w:hAnsi="Times New Roman" w:cs="Times New Roman"/>
                <w:b/>
              </w:rPr>
              <w:t>42</w:t>
            </w:r>
            <w:r w:rsidR="001F011A">
              <w:rPr>
                <w:rFonts w:ascii="Times New Roman" w:hAnsi="Times New Roman" w:cs="Times New Roman"/>
                <w:b/>
              </w:rPr>
              <w:t>7</w:t>
            </w:r>
            <w:r w:rsidRPr="00705A31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B15" w14:textId="1EDC82E4" w:rsidR="00705A31" w:rsidRPr="00705A31" w:rsidRDefault="00705A3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A31">
              <w:rPr>
                <w:rFonts w:ascii="Times New Roman" w:hAnsi="Times New Roman" w:cs="Times New Roman"/>
                <w:b/>
              </w:rPr>
              <w:t>433.938,00</w:t>
            </w:r>
          </w:p>
        </w:tc>
      </w:tr>
      <w:tr w:rsidR="000A35E1" w:rsidRPr="004079D4" w14:paraId="1B3CC882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12A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9EF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9013" w14:textId="649E6AD6" w:rsidR="000A35E1" w:rsidRPr="004079D4" w:rsidRDefault="00092469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Putni troškovi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="000A35E1"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dnevnice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A1F243" w14:textId="479F661D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7.260,00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D7A125" w14:textId="3733F93D" w:rsidR="000A35E1" w:rsidRPr="00E33EE0" w:rsidRDefault="00092469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B13DE">
              <w:rPr>
                <w:rFonts w:ascii="Times New Roman" w:hAnsi="Times New Roman" w:cs="Times New Roman"/>
                <w:color w:val="000000"/>
              </w:rPr>
              <w:t>.000</w:t>
            </w:r>
            <w:r w:rsidR="000A35E1"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A1B" w14:textId="7E27EB6C" w:rsidR="000A35E1" w:rsidRPr="00E33EE0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8.500</w:t>
            </w:r>
            <w:r w:rsidR="000A35E1"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CCC7" w14:textId="7AB45FA1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8.784,</w:t>
            </w:r>
            <w:r w:rsidRPr="000F23C4">
              <w:rPr>
                <w:rFonts w:ascii="Times New Roman" w:hAnsi="Times New Roman" w:cs="Times New Roman"/>
              </w:rPr>
              <w:t>00</w:t>
            </w:r>
          </w:p>
        </w:tc>
      </w:tr>
      <w:tr w:rsidR="00092469" w:rsidRPr="004079D4" w14:paraId="00CE1208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F445" w14:textId="7C9672A0" w:rsidR="00092469" w:rsidRPr="004079D4" w:rsidRDefault="00092469" w:rsidP="0009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C506" w14:textId="77777777" w:rsidR="00092469" w:rsidRPr="004079D4" w:rsidRDefault="00092469" w:rsidP="0009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55F" w14:textId="68499813" w:rsidR="00092469" w:rsidRDefault="00092469" w:rsidP="000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Troškovi edukacije uposlenih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A14E36" w14:textId="18BC37D8" w:rsidR="00092469" w:rsidRPr="00E33EE0" w:rsidRDefault="00092469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23924" w14:textId="6A5C0FAE" w:rsidR="00092469" w:rsidRDefault="00092469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1DE0" w14:textId="22DEC394" w:rsidR="00092469" w:rsidRPr="000F23C4" w:rsidRDefault="00092469" w:rsidP="00705A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3C4">
              <w:rPr>
                <w:rFonts w:ascii="Times New Roman" w:hAnsi="Times New Roman" w:cs="Times New Roman"/>
              </w:rPr>
              <w:t>7.</w:t>
            </w:r>
            <w:r w:rsidR="00705A31">
              <w:rPr>
                <w:rFonts w:ascii="Times New Roman" w:hAnsi="Times New Roman" w:cs="Times New Roman"/>
              </w:rPr>
              <w:t>500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7B2" w14:textId="4A9D89CC" w:rsidR="00092469" w:rsidRDefault="00092469" w:rsidP="000924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8.784,</w:t>
            </w:r>
            <w:r w:rsidRPr="000F23C4">
              <w:rPr>
                <w:rFonts w:ascii="Times New Roman" w:hAnsi="Times New Roman" w:cs="Times New Roman"/>
              </w:rPr>
              <w:t>00</w:t>
            </w:r>
          </w:p>
        </w:tc>
      </w:tr>
      <w:tr w:rsidR="000A35E1" w:rsidRPr="004079D4" w14:paraId="03C3CECD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F161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B06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613200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546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Izdaci za energiju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DD954D" w14:textId="01E2588F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.250,00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B58303" w14:textId="1DB7EA2B" w:rsidR="000A35E1" w:rsidRPr="00E33EE0" w:rsidRDefault="000A35E1" w:rsidP="004B1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3</w:t>
            </w:r>
            <w:r w:rsidR="004B13DE"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 w:rsidR="004B13DE"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F457" w14:textId="17AF3BE9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3</w:t>
            </w:r>
            <w:r w:rsidR="00705A31">
              <w:rPr>
                <w:rFonts w:ascii="Times New Roman" w:hAnsi="Times New Roman" w:cs="Times New Roman"/>
              </w:rPr>
              <w:t>7</w:t>
            </w:r>
            <w:r w:rsidRPr="000F23C4">
              <w:rPr>
                <w:rFonts w:ascii="Times New Roman" w:hAnsi="Times New Roman" w:cs="Times New Roman"/>
              </w:rPr>
              <w:t>.</w:t>
            </w:r>
            <w:r w:rsidR="00705A31"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76CF" w14:textId="5AB19BF4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701FD5CC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BA8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3D1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CDA" w14:textId="31586F06" w:rsidR="000A35E1" w:rsidRPr="004079D4" w:rsidRDefault="000A35E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Izdaci za komunikaciju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komunalne usluge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580C51" w14:textId="46ECC731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33EE0">
              <w:rPr>
                <w:rFonts w:ascii="Times New Roman" w:hAnsi="Times New Roman" w:cs="Times New Roman"/>
                <w:color w:val="000000"/>
              </w:rPr>
              <w:t>.250,00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DD4017" w14:textId="5665CB38" w:rsidR="000A35E1" w:rsidRPr="00E33EE0" w:rsidRDefault="000A35E1" w:rsidP="004B13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3</w:t>
            </w:r>
            <w:r w:rsidR="004B13DE"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 w:rsidR="004B13DE"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2D4" w14:textId="588F2D6B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C01" w14:textId="2DC4181D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36.602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52128BE1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DF3C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2.3.1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B878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ABDC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Izdaci za poštanske usluge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57EFB7" w14:textId="69076C13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12.100,00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3FC52" w14:textId="0AAB272C" w:rsidR="000A35E1" w:rsidRPr="00E33EE0" w:rsidRDefault="004B13DE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8.000</w:t>
            </w:r>
            <w:r w:rsidR="000A35E1"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282" w14:textId="0B603422" w:rsidR="000A35E1" w:rsidRPr="00E33EE0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9.000</w:t>
            </w:r>
            <w:r w:rsidR="000A35E1"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491" w14:textId="1A97B4FF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14.641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0A5286B4" w14:textId="77777777" w:rsidTr="000A35E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4A9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CC7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FC7" w14:textId="138DB689" w:rsidR="000A35E1" w:rsidRPr="004079D4" w:rsidRDefault="000A35E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Nabavka materijala (kancelarijski, higijenski, potrošni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dr.)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sitnog inventara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224D4" w14:textId="4DD252EA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BDA6A" w14:textId="3C1EFD8C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92469">
              <w:rPr>
                <w:rFonts w:ascii="Times New Roman" w:hAnsi="Times New Roman" w:cs="Times New Roman"/>
                <w:color w:val="000000"/>
              </w:rPr>
              <w:t>1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905" w14:textId="551410CD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5A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00B" w14:textId="6F6A4442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33.000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7C951B00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D6B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3EC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B77" w14:textId="295B8E40" w:rsidR="000A35E1" w:rsidRPr="004079D4" w:rsidRDefault="000A35E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Izdaci za usluge </w:t>
            </w:r>
            <w:r w:rsidR="0009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vezane za službena motorna vozila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goriva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718D5" w14:textId="26C43D18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33EE0">
              <w:rPr>
                <w:rFonts w:ascii="Times New Roman" w:hAnsi="Times New Roman" w:cs="Times New Roman"/>
                <w:color w:val="000000"/>
              </w:rPr>
              <w:t>.570,00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06A7D" w14:textId="6E3AFC8F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92469">
              <w:rPr>
                <w:rFonts w:ascii="Times New Roman" w:hAnsi="Times New Roman" w:cs="Times New Roman"/>
                <w:color w:val="000000"/>
              </w:rPr>
              <w:t>2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 w:rsidR="00092469"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F59" w14:textId="194CEC5D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5A31">
              <w:rPr>
                <w:rFonts w:ascii="Times New Roman" w:hAnsi="Times New Roman" w:cs="Times New Roman"/>
              </w:rPr>
              <w:t>3</w:t>
            </w:r>
            <w:r w:rsidRPr="000F23C4">
              <w:rPr>
                <w:rFonts w:ascii="Times New Roman" w:hAnsi="Times New Roman" w:cs="Times New Roman"/>
              </w:rPr>
              <w:t>.</w:t>
            </w:r>
            <w:r w:rsidR="00705A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D2D" w14:textId="18782D0D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35.000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291F0809" w14:textId="77777777" w:rsidTr="000A35E1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BF5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B0D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613700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CFD4" w14:textId="680E6642" w:rsidR="000A35E1" w:rsidRPr="004079D4" w:rsidRDefault="000A35E1" w:rsidP="000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Izdaci za tekuće održavanje poslovnih prostorija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21C663" w14:textId="302E07C9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33EE0">
              <w:rPr>
                <w:rFonts w:ascii="Times New Roman" w:hAnsi="Times New Roman" w:cs="Times New Roman"/>
                <w:color w:val="000000"/>
              </w:rPr>
              <w:t>.570,00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C4C405" w14:textId="4454BD5A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 w:rsidR="00092469"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78D" w14:textId="26E1991F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A31">
              <w:rPr>
                <w:rFonts w:ascii="Times New Roman" w:hAnsi="Times New Roman" w:cs="Times New Roman"/>
              </w:rPr>
              <w:t>7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7DDC" w14:textId="730E6FC5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22.627,00</w:t>
            </w:r>
          </w:p>
        </w:tc>
      </w:tr>
      <w:tr w:rsidR="000A35E1" w:rsidRPr="004079D4" w14:paraId="41628C02" w14:textId="77777777" w:rsidTr="000A35E1">
        <w:trPr>
          <w:trHeight w:val="6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1411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9F0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613700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022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Usluge održavanja računarske opreme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FE3016" w14:textId="5FDA83C5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E33EE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79FDF" w14:textId="47456B4E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E33EE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0CB8" w14:textId="2DCE53EE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DF75" w14:textId="4289B849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0A35E1" w:rsidRPr="004079D4" w14:paraId="73C2FA8D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EFFB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66B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613800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08FD" w14:textId="456BC06E" w:rsidR="000A35E1" w:rsidRPr="004079D4" w:rsidRDefault="000A35E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Izdaci osiguranja bankarskih usluga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usluga platnog prometa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39DF7" w14:textId="1719377D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7020</w:t>
            </w:r>
            <w:r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FFCE38" w14:textId="6D729585" w:rsidR="000A35E1" w:rsidRPr="00E33EE0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10.000</w:t>
            </w:r>
            <w:r w:rsidR="000A35E1"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0ABF" w14:textId="42903B52" w:rsidR="000A35E1" w:rsidRPr="00E33EE0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="000A35E1"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F10B" w14:textId="70C1ED9E" w:rsidR="000A35E1" w:rsidRPr="000F23C4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="000A35E1"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6FDB30D9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EF9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1B9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613800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A0B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Izdaci osiguranja službenih motornih vozila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BB7128" w14:textId="6B8E2187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19.000</w:t>
            </w:r>
            <w:r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0DA6E" w14:textId="2BC96402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246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.000</w:t>
            </w:r>
            <w:r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9210" w14:textId="54863583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</w:t>
            </w:r>
            <w:r w:rsidR="00705A31">
              <w:rPr>
                <w:rFonts w:ascii="Times New Roman" w:hAnsi="Times New Roman" w:cs="Times New Roman"/>
              </w:rPr>
              <w:t>7</w:t>
            </w:r>
            <w:r w:rsidRPr="000F23C4">
              <w:rPr>
                <w:rFonts w:ascii="Times New Roman" w:hAnsi="Times New Roman" w:cs="Times New Roman"/>
              </w:rPr>
              <w:t>.</w:t>
            </w:r>
            <w:r w:rsidR="00705A3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636E" w14:textId="47E2E028" w:rsidR="000A35E1" w:rsidRPr="000F23C4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17.000,00</w:t>
            </w:r>
          </w:p>
        </w:tc>
      </w:tr>
      <w:tr w:rsidR="000A35E1" w:rsidRPr="004079D4" w14:paraId="550E471E" w14:textId="77777777" w:rsidTr="000A35E1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662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E9B1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613900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7D7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Troškovi reprezentacije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511A51" w14:textId="6341AD41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6B6EF7" w14:textId="06243665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D5E5" w14:textId="4B7CB7AF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75B4" w14:textId="25B44F5B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3767D8CD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3BD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B55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613900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545" w14:textId="1DEDA998" w:rsidR="000A35E1" w:rsidRPr="004079D4" w:rsidRDefault="000A35E1" w:rsidP="00A7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Ugovorene </w:t>
            </w:r>
            <w:r w:rsidR="00A7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druge posebne usluge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D7964A" w14:textId="4EB2D986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D86FF" w14:textId="14BBF1A9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D70D" w14:textId="6A868D2D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594" w14:textId="2D80AF79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28801A86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67E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2CB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613900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979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Računovodstveno revizorske usluge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D63E19" w14:textId="1440802C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18F137" w14:textId="1755709C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2</w:t>
            </w:r>
            <w:r w:rsidR="00092469">
              <w:rPr>
                <w:rFonts w:ascii="Times New Roman" w:hAnsi="Times New Roman" w:cs="Times New Roman"/>
                <w:color w:val="000000"/>
              </w:rPr>
              <w:t>4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A44B" w14:textId="04917221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BEDE" w14:textId="15EBE830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00</w:t>
            </w:r>
            <w:r w:rsidRPr="000F23C4">
              <w:rPr>
                <w:rFonts w:ascii="Times New Roman" w:hAnsi="Times New Roman" w:cs="Times New Roman"/>
              </w:rPr>
              <w:t>0,00</w:t>
            </w:r>
          </w:p>
        </w:tc>
      </w:tr>
      <w:tr w:rsidR="000A35E1" w:rsidRPr="004079D4" w14:paraId="36356C55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5248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789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613481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EF12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HTZ oprema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307FAC" w14:textId="56F0B6CD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E33EE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9EC652" w14:textId="4B577008" w:rsidR="000A35E1" w:rsidRPr="00E33EE0" w:rsidRDefault="00092469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13A6" w14:textId="4BAD4E30" w:rsidR="000A35E1" w:rsidRPr="00E33EE0" w:rsidRDefault="00092469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BAB" w14:textId="4BB4F996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6.500,00</w:t>
            </w:r>
          </w:p>
        </w:tc>
      </w:tr>
      <w:tr w:rsidR="000A35E1" w:rsidRPr="004079D4" w14:paraId="260BBC0A" w14:textId="77777777" w:rsidTr="000A35E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138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11A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610000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188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Drugi tekući 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2FD524" w14:textId="35D314C7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108B89" w14:textId="71BF0063" w:rsidR="000A35E1" w:rsidRPr="00E33EE0" w:rsidRDefault="001F011A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A35E1">
              <w:rPr>
                <w:rFonts w:ascii="Times New Roman" w:hAnsi="Times New Roman" w:cs="Times New Roman"/>
                <w:color w:val="000000"/>
              </w:rPr>
              <w:t>0</w:t>
            </w:r>
            <w:r w:rsidR="000A35E1" w:rsidRPr="00E33EE0">
              <w:rPr>
                <w:rFonts w:ascii="Times New Roman" w:hAnsi="Times New Roman" w:cs="Times New Roman"/>
                <w:color w:val="000000"/>
              </w:rPr>
              <w:t>.</w:t>
            </w:r>
            <w:r w:rsidR="000A35E1">
              <w:rPr>
                <w:rFonts w:ascii="Times New Roman" w:hAnsi="Times New Roman" w:cs="Times New Roman"/>
                <w:color w:val="000000"/>
              </w:rPr>
              <w:t>0</w:t>
            </w:r>
            <w:r w:rsidR="000A35E1" w:rsidRPr="00E33EE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F39" w14:textId="707FB58E" w:rsidR="000A35E1" w:rsidRPr="00E33EE0" w:rsidRDefault="001F011A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A35E1" w:rsidRPr="000F23C4">
              <w:rPr>
                <w:rFonts w:ascii="Times New Roman" w:hAnsi="Times New Roman" w:cs="Times New Roman"/>
              </w:rPr>
              <w:t>.</w:t>
            </w:r>
            <w:r w:rsidR="00705A31">
              <w:rPr>
                <w:rFonts w:ascii="Times New Roman" w:hAnsi="Times New Roman" w:cs="Times New Roman"/>
              </w:rPr>
              <w:t>000</w:t>
            </w:r>
            <w:r w:rsidR="000A35E1"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920" w14:textId="34019581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7CBD4B04" w14:textId="77777777" w:rsidTr="000A35E1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63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V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F03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821000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C2F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Izdaci za nabavku stalnih sredstava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7F159A" w14:textId="51FB2CA5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683C8B">
              <w:rPr>
                <w:rFonts w:ascii="Times New Roman" w:hAnsi="Times New Roman" w:cs="Times New Roman"/>
                <w:b/>
                <w:bCs/>
                <w:color w:val="000000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683C8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6C7636" w14:textId="75525222" w:rsidR="000A35E1" w:rsidRPr="00E33EE0" w:rsidRDefault="00C964AB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705A3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A35E1" w:rsidRPr="00683C8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0A35E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0A35E1" w:rsidRPr="00683C8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B11C" w14:textId="643EFB1E" w:rsidR="000A35E1" w:rsidRPr="00683C8B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0A35E1">
              <w:rPr>
                <w:rFonts w:ascii="Times New Roman" w:hAnsi="Times New Roman" w:cs="Times New Roman"/>
                <w:b/>
                <w:color w:val="000000"/>
              </w:rPr>
              <w:t>.000</w:t>
            </w:r>
            <w:r w:rsidR="000A35E1" w:rsidRPr="000F23C4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18E" w14:textId="30632CC1" w:rsidR="000A35E1" w:rsidRPr="000F23C4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23C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05A31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0F23C4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0F23C4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0A35E1" w:rsidRPr="004079D4" w14:paraId="04CC617F" w14:textId="77777777" w:rsidTr="000A35E1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EC5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7DA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821300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715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Nabavka računarske opreme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98C602" w14:textId="2FFB1ECF" w:rsidR="000A35E1" w:rsidRPr="00F05DA5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F10B5A" w14:textId="21C9928D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4042" w14:textId="14380BCD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F2C" w14:textId="61C4D4C4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11F08D28" w14:textId="77777777" w:rsidTr="000A35E1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5B1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5C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821300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769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Nabavka namještaja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0786C2" w14:textId="203F6221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9A27B" w14:textId="10EC4704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EE0">
              <w:rPr>
                <w:rFonts w:ascii="Times New Roman" w:hAnsi="Times New Roman" w:cs="Times New Roman"/>
                <w:color w:val="000000"/>
              </w:rPr>
              <w:t>1</w:t>
            </w:r>
            <w:r w:rsidR="00705A31">
              <w:rPr>
                <w:rFonts w:ascii="Times New Roman" w:hAnsi="Times New Roman" w:cs="Times New Roman"/>
                <w:color w:val="000000"/>
              </w:rPr>
              <w:t>5</w:t>
            </w:r>
            <w:r w:rsidRPr="00E33EE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E33E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901" w14:textId="60BCB9A9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9A0" w14:textId="73C319B0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15.000</w:t>
            </w:r>
            <w:r w:rsidRPr="000F23C4">
              <w:rPr>
                <w:rFonts w:ascii="Times New Roman" w:hAnsi="Times New Roman" w:cs="Times New Roman"/>
              </w:rPr>
              <w:t>,00</w:t>
            </w:r>
          </w:p>
        </w:tc>
      </w:tr>
      <w:tr w:rsidR="000A35E1" w:rsidRPr="004079D4" w14:paraId="6CF1C01D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EF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1B00" w14:textId="77777777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821500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25C" w14:textId="77777777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Nabavka stalnih sredstava u obliku prava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ABB893" w14:textId="4D51054D" w:rsidR="000A35E1" w:rsidRPr="00E33EE0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33EE0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4C17C" w14:textId="0352545A" w:rsidR="000A35E1" w:rsidRPr="00E33EE0" w:rsidRDefault="000A35E1" w:rsidP="000924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2469">
              <w:rPr>
                <w:rFonts w:ascii="Times New Roman" w:hAnsi="Times New Roman" w:cs="Times New Roman"/>
                <w:color w:val="000000"/>
              </w:rPr>
              <w:t>0</w:t>
            </w:r>
            <w:r w:rsidRPr="00E33EE0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82F8" w14:textId="03E0A649" w:rsidR="000A35E1" w:rsidRPr="00E33EE0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</w:t>
            </w:r>
            <w:r w:rsidR="00705A31">
              <w:rPr>
                <w:rFonts w:ascii="Times New Roman" w:hAnsi="Times New Roman" w:cs="Times New Roman"/>
              </w:rPr>
              <w:t>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F23C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87" w14:textId="33FD000B" w:rsidR="000A35E1" w:rsidRPr="000F23C4" w:rsidRDefault="000A35E1" w:rsidP="00705A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3C4">
              <w:rPr>
                <w:rFonts w:ascii="Times New Roman" w:hAnsi="Times New Roman" w:cs="Times New Roman"/>
              </w:rPr>
              <w:t>1</w:t>
            </w:r>
            <w:r w:rsidR="00705A31">
              <w:rPr>
                <w:rFonts w:ascii="Times New Roman" w:hAnsi="Times New Roman" w:cs="Times New Roman"/>
              </w:rPr>
              <w:t>5</w:t>
            </w:r>
            <w:r w:rsidRPr="000F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F23C4">
              <w:rPr>
                <w:rFonts w:ascii="Times New Roman" w:hAnsi="Times New Roman" w:cs="Times New Roman"/>
              </w:rPr>
              <w:t>00,00</w:t>
            </w:r>
          </w:p>
        </w:tc>
      </w:tr>
      <w:tr w:rsidR="000A35E1" w:rsidRPr="004079D4" w14:paraId="59590443" w14:textId="77777777" w:rsidTr="000A35E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69D0" w14:textId="47056AB0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FFB1" w14:textId="35DAAE71" w:rsidR="000A35E1" w:rsidRPr="004079D4" w:rsidRDefault="000A35E1" w:rsidP="000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821300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0CCE" w14:textId="6AB74694" w:rsidR="000A35E1" w:rsidRPr="004079D4" w:rsidRDefault="000A35E1" w:rsidP="000A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Nabavka službenog motornog vozila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E41D11" w14:textId="55691A4E" w:rsidR="000A35E1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3BF409" w14:textId="04EF218A" w:rsidR="000A35E1" w:rsidRDefault="00C964AB" w:rsidP="000A3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741D8">
              <w:rPr>
                <w:rFonts w:ascii="Times New Roman" w:hAnsi="Times New Roman" w:cs="Times New Roman"/>
                <w:color w:val="000000"/>
              </w:rPr>
              <w:t>0.000</w:t>
            </w:r>
            <w:r w:rsidR="000A35E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D576" w14:textId="6DCA0B59" w:rsidR="000A35E1" w:rsidRPr="000F23C4" w:rsidRDefault="00705A31" w:rsidP="000A35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</w:t>
            </w:r>
            <w:r w:rsidR="000A35E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E1B1" w14:textId="4F1474DC" w:rsidR="000A35E1" w:rsidRPr="000F23C4" w:rsidRDefault="000A35E1" w:rsidP="000A35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C1E09" w:rsidRPr="004079D4" w14:paraId="5D57584C" w14:textId="77777777" w:rsidTr="001C29BC">
        <w:trPr>
          <w:trHeight w:val="3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116406E8" w14:textId="77777777" w:rsidR="007C1E09" w:rsidRPr="004079D4" w:rsidRDefault="007C1E09" w:rsidP="007C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vAlign w:val="center"/>
            <w:hideMark/>
          </w:tcPr>
          <w:p w14:paraId="4569BB30" w14:textId="4ACBD76D" w:rsidR="007C1E09" w:rsidRPr="004079D4" w:rsidRDefault="007C1E09" w:rsidP="007C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center"/>
            <w:hideMark/>
          </w:tcPr>
          <w:p w14:paraId="043EF02A" w14:textId="232C3038" w:rsidR="007C1E09" w:rsidRPr="004079D4" w:rsidRDefault="007C1E09" w:rsidP="007C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Ukupni rashodi </w:t>
            </w:r>
            <w:r w:rsidR="00C9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izdaci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DB9E9" w:themeFill="text2" w:themeFillTint="66"/>
            <w:noWrap/>
            <w:hideMark/>
          </w:tcPr>
          <w:p w14:paraId="7D9038EC" w14:textId="0C24871B" w:rsidR="007C1E09" w:rsidRPr="007C1E09" w:rsidRDefault="007C1E09" w:rsidP="007C1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E09">
              <w:rPr>
                <w:rFonts w:ascii="Times New Roman" w:hAnsi="Times New Roman" w:cs="Times New Roman"/>
                <w:b/>
              </w:rPr>
              <w:t>1.666.592,00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noWrap/>
          </w:tcPr>
          <w:p w14:paraId="20E4A262" w14:textId="401726F9" w:rsidR="007C1E09" w:rsidRPr="007C1E09" w:rsidRDefault="001F011A" w:rsidP="00C96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11A">
              <w:rPr>
                <w:rFonts w:ascii="Times New Roman" w:hAnsi="Times New Roman" w:cs="Times New Roman"/>
                <w:b/>
              </w:rPr>
              <w:t>1.725.020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</w:tcPr>
          <w:p w14:paraId="7E364BC3" w14:textId="35909147" w:rsidR="007C1E09" w:rsidRPr="007C1E09" w:rsidRDefault="007C1E09" w:rsidP="007C1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7C1E09">
              <w:rPr>
                <w:rFonts w:ascii="Times New Roman" w:hAnsi="Times New Roman" w:cs="Times New Roman"/>
                <w:b/>
              </w:rPr>
              <w:t>1.765.000,00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</w:tcPr>
          <w:p w14:paraId="04056098" w14:textId="63FEC63C" w:rsidR="007C1E09" w:rsidRPr="007C1E09" w:rsidRDefault="007C1E09" w:rsidP="007C1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7C1E09">
              <w:rPr>
                <w:rFonts w:ascii="Times New Roman" w:hAnsi="Times New Roman" w:cs="Times New Roman"/>
                <w:b/>
              </w:rPr>
              <w:t>1.743.938,00</w:t>
            </w:r>
          </w:p>
        </w:tc>
      </w:tr>
    </w:tbl>
    <w:p w14:paraId="7AE33479" w14:textId="494C0AC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9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troškovi potrebnih za funkcionisanje Direkcije u 20</w:t>
      </w:r>
      <w:r w:rsidR="00650E0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6F0D8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sa okvirnim planom za naredne dvije godine </w:t>
      </w:r>
    </w:p>
    <w:p w14:paraId="7960F021" w14:textId="7777777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6BAF973" w14:textId="592DD2AA" w:rsidR="00AC6363" w:rsidRPr="00AC6363" w:rsidRDefault="00AC6363" w:rsidP="00AC636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U planu za 202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A70D1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odinu troškovi bruto plaća i naknada planirani su u 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blago 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povećanom iznosu u odnosu na nivo iz 202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A70D1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odine, zbog </w:t>
      </w:r>
      <w:r w:rsidR="007566B5">
        <w:rPr>
          <w:rFonts w:ascii="Times New Roman" w:eastAsia="Times New Roman" w:hAnsi="Times New Roman" w:cs="Times New Roman"/>
          <w:sz w:val="24"/>
          <w:szCs w:val="24"/>
          <w:lang w:val="pl-PL"/>
        </w:rPr>
        <w:t>inflatornih kretanja i potrebe povećanja cijene radne snage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te 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planiranih zapošljavanja novih lica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. Naknada članovima upravnog odbora u 202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C964AB"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odini isplaćivala se u iznosu od 200,00 KM predsjedniku i po 150,00 KM članovima. U 202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C964AB"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AC6363">
        <w:rPr>
          <w:rFonts w:ascii="Times New Roman" w:eastAsia="Times New Roman" w:hAnsi="Times New Roman" w:cs="Times New Roman"/>
          <w:sz w:val="24"/>
          <w:szCs w:val="24"/>
          <w:lang w:val="pl-PL"/>
        </w:rPr>
        <w:t>odini ova naknada isplaćivat će se prema propisima Vlade TK.</w:t>
      </w:r>
    </w:p>
    <w:p w14:paraId="2652908D" w14:textId="2C7EE4A0" w:rsidR="004079D4" w:rsidRPr="00182E05" w:rsidRDefault="004079D4" w:rsidP="007566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2E05">
        <w:rPr>
          <w:rFonts w:ascii="Times New Roman" w:hAnsi="Times New Roman" w:cs="Times New Roman"/>
          <w:sz w:val="24"/>
          <w:szCs w:val="24"/>
        </w:rPr>
        <w:t xml:space="preserve">Ograničavanje </w:t>
      </w:r>
      <w:proofErr w:type="gramStart"/>
      <w:r w:rsidRPr="00182E05">
        <w:rPr>
          <w:rFonts w:ascii="Times New Roman" w:hAnsi="Times New Roman" w:cs="Times New Roman"/>
          <w:sz w:val="24"/>
          <w:szCs w:val="24"/>
        </w:rPr>
        <w:t>rasta</w:t>
      </w:r>
      <w:proofErr w:type="gramEnd"/>
      <w:r w:rsidRPr="00182E05">
        <w:rPr>
          <w:rFonts w:ascii="Times New Roman" w:hAnsi="Times New Roman" w:cs="Times New Roman"/>
          <w:sz w:val="24"/>
          <w:szCs w:val="24"/>
        </w:rPr>
        <w:t xml:space="preserve">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Pr="00182E05">
        <w:rPr>
          <w:rFonts w:ascii="Times New Roman" w:hAnsi="Times New Roman" w:cs="Times New Roman"/>
          <w:sz w:val="24"/>
          <w:szCs w:val="24"/>
        </w:rPr>
        <w:t xml:space="preserve"> veća kontrola utroška sredstava za </w:t>
      </w:r>
      <w:r w:rsidR="00A70D1C">
        <w:rPr>
          <w:rFonts w:ascii="Times New Roman" w:hAnsi="Times New Roman" w:cs="Times New Roman"/>
          <w:sz w:val="24"/>
          <w:szCs w:val="24"/>
        </w:rPr>
        <w:t>materija</w:t>
      </w:r>
      <w:r w:rsidRPr="00182E05">
        <w:rPr>
          <w:rFonts w:ascii="Times New Roman" w:hAnsi="Times New Roman" w:cs="Times New Roman"/>
          <w:sz w:val="24"/>
          <w:szCs w:val="24"/>
        </w:rPr>
        <w:t xml:space="preserve">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Pr="00182E05">
        <w:rPr>
          <w:rFonts w:ascii="Times New Roman" w:hAnsi="Times New Roman" w:cs="Times New Roman"/>
          <w:sz w:val="24"/>
          <w:szCs w:val="24"/>
        </w:rPr>
        <w:t xml:space="preserve"> usluge. Izdaci za </w:t>
      </w:r>
      <w:proofErr w:type="gramStart"/>
      <w:r w:rsidR="00A70D1C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182E05">
        <w:rPr>
          <w:rFonts w:ascii="Times New Roman" w:hAnsi="Times New Roman" w:cs="Times New Roman"/>
          <w:sz w:val="24"/>
          <w:szCs w:val="24"/>
        </w:rPr>
        <w:t xml:space="preserve"> usluge</w:t>
      </w:r>
      <w:proofErr w:type="gramEnd"/>
      <w:r w:rsidRPr="00182E05">
        <w:rPr>
          <w:rFonts w:ascii="Times New Roman" w:hAnsi="Times New Roman" w:cs="Times New Roman"/>
          <w:sz w:val="24"/>
          <w:szCs w:val="24"/>
        </w:rPr>
        <w:t xml:space="preserve"> planirani su u 20</w:t>
      </w:r>
      <w:r w:rsidR="00110F3A" w:rsidRPr="00182E05">
        <w:rPr>
          <w:rFonts w:ascii="Times New Roman" w:hAnsi="Times New Roman" w:cs="Times New Roman"/>
          <w:sz w:val="24"/>
          <w:szCs w:val="24"/>
        </w:rPr>
        <w:t>2</w:t>
      </w:r>
      <w:r w:rsidR="006F0D89">
        <w:rPr>
          <w:rFonts w:ascii="Times New Roman" w:hAnsi="Times New Roman" w:cs="Times New Roman"/>
          <w:sz w:val="24"/>
          <w:szCs w:val="24"/>
        </w:rPr>
        <w:t>4</w:t>
      </w:r>
      <w:r w:rsidRPr="00182E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D1C">
        <w:rPr>
          <w:rFonts w:ascii="Times New Roman" w:hAnsi="Times New Roman" w:cs="Times New Roman"/>
          <w:sz w:val="24"/>
          <w:szCs w:val="24"/>
        </w:rPr>
        <w:t>g</w:t>
      </w:r>
      <w:r w:rsidRPr="00182E05">
        <w:rPr>
          <w:rFonts w:ascii="Times New Roman" w:hAnsi="Times New Roman" w:cs="Times New Roman"/>
          <w:sz w:val="24"/>
          <w:szCs w:val="24"/>
        </w:rPr>
        <w:t>odini</w:t>
      </w:r>
      <w:proofErr w:type="gramEnd"/>
      <w:r w:rsidRPr="00182E05">
        <w:rPr>
          <w:rFonts w:ascii="Times New Roman" w:hAnsi="Times New Roman" w:cs="Times New Roman"/>
          <w:sz w:val="24"/>
          <w:szCs w:val="24"/>
        </w:rPr>
        <w:t xml:space="preserve"> u nešto većem iznosu u odnosu na 20</w:t>
      </w:r>
      <w:r w:rsidR="001223B2" w:rsidRPr="00182E05">
        <w:rPr>
          <w:rFonts w:ascii="Times New Roman" w:hAnsi="Times New Roman" w:cs="Times New Roman"/>
          <w:sz w:val="24"/>
          <w:szCs w:val="24"/>
        </w:rPr>
        <w:t>2</w:t>
      </w:r>
      <w:r w:rsidR="006F0D89">
        <w:rPr>
          <w:rFonts w:ascii="Times New Roman" w:hAnsi="Times New Roman" w:cs="Times New Roman"/>
          <w:sz w:val="24"/>
          <w:szCs w:val="24"/>
        </w:rPr>
        <w:t>3</w:t>
      </w:r>
      <w:r w:rsidRPr="00182E05">
        <w:rPr>
          <w:rFonts w:ascii="Times New Roman" w:hAnsi="Times New Roman" w:cs="Times New Roman"/>
          <w:sz w:val="24"/>
          <w:szCs w:val="24"/>
        </w:rPr>
        <w:t xml:space="preserve">. </w:t>
      </w:r>
      <w:r w:rsidR="00A70D1C">
        <w:rPr>
          <w:rFonts w:ascii="Times New Roman" w:hAnsi="Times New Roman" w:cs="Times New Roman"/>
          <w:sz w:val="24"/>
          <w:szCs w:val="24"/>
        </w:rPr>
        <w:t>g</w:t>
      </w:r>
      <w:r w:rsidRPr="00182E05">
        <w:rPr>
          <w:rFonts w:ascii="Times New Roman" w:hAnsi="Times New Roman" w:cs="Times New Roman"/>
          <w:sz w:val="24"/>
          <w:szCs w:val="24"/>
        </w:rPr>
        <w:t xml:space="preserve">odinu, </w:t>
      </w:r>
      <w:r w:rsidR="007566B5" w:rsidRPr="007566B5">
        <w:rPr>
          <w:rFonts w:ascii="Times New Roman" w:hAnsi="Times New Roman" w:cs="Times New Roman"/>
          <w:sz w:val="24"/>
          <w:szCs w:val="24"/>
        </w:rPr>
        <w:t xml:space="preserve">zbog inflatornih kretanja </w:t>
      </w:r>
      <w:r w:rsidR="004B43D2" w:rsidRPr="00182E05">
        <w:rPr>
          <w:rFonts w:ascii="Times New Roman" w:hAnsi="Times New Roman" w:cs="Times New Roman"/>
          <w:sz w:val="24"/>
          <w:szCs w:val="24"/>
        </w:rPr>
        <w:t>te</w:t>
      </w:r>
      <w:r w:rsidR="00110F3A" w:rsidRPr="00182E05">
        <w:rPr>
          <w:rFonts w:ascii="Times New Roman" w:hAnsi="Times New Roman" w:cs="Times New Roman"/>
          <w:sz w:val="24"/>
          <w:szCs w:val="24"/>
        </w:rPr>
        <w:t xml:space="preserve"> proširenja poslovnog prostora</w:t>
      </w:r>
      <w:r w:rsidRPr="00182E05">
        <w:rPr>
          <w:rFonts w:ascii="Times New Roman" w:hAnsi="Times New Roman" w:cs="Times New Roman"/>
          <w:sz w:val="24"/>
          <w:szCs w:val="24"/>
        </w:rPr>
        <w:t xml:space="preserve">, sa posebnim naglaskom na nastavak provođenja mjera štednje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Pr="00182E05">
        <w:rPr>
          <w:rFonts w:ascii="Times New Roman" w:hAnsi="Times New Roman" w:cs="Times New Roman"/>
          <w:sz w:val="24"/>
          <w:szCs w:val="24"/>
        </w:rPr>
        <w:t xml:space="preserve"> racionalnim utroškom sredstava za rad; </w:t>
      </w:r>
    </w:p>
    <w:p w14:paraId="488038C7" w14:textId="2E3B8170" w:rsidR="004079D4" w:rsidRPr="00110F3A" w:rsidRDefault="004079D4" w:rsidP="00AF6369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A">
        <w:rPr>
          <w:rFonts w:ascii="Times New Roman" w:hAnsi="Times New Roman" w:cs="Times New Roman"/>
          <w:i/>
          <w:sz w:val="24"/>
          <w:szCs w:val="24"/>
        </w:rPr>
        <w:t xml:space="preserve">Putni troškovi </w:t>
      </w:r>
      <w:r w:rsidR="00A70D1C">
        <w:rPr>
          <w:rFonts w:ascii="Times New Roman" w:hAnsi="Times New Roman" w:cs="Times New Roman"/>
          <w:i/>
          <w:sz w:val="24"/>
          <w:szCs w:val="24"/>
        </w:rPr>
        <w:t>i</w:t>
      </w:r>
      <w:r w:rsidRPr="00110F3A">
        <w:rPr>
          <w:rFonts w:ascii="Times New Roman" w:hAnsi="Times New Roman" w:cs="Times New Roman"/>
          <w:i/>
          <w:sz w:val="24"/>
          <w:szCs w:val="24"/>
        </w:rPr>
        <w:t xml:space="preserve"> dnevnice</w:t>
      </w:r>
      <w:r w:rsidRPr="00110F3A">
        <w:rPr>
          <w:rFonts w:ascii="Times New Roman" w:hAnsi="Times New Roman" w:cs="Times New Roman"/>
          <w:sz w:val="24"/>
          <w:szCs w:val="24"/>
        </w:rPr>
        <w:t xml:space="preserve"> su planirani u iznosu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</w:t>
      </w:r>
      <w:r w:rsidR="006F0D89">
        <w:rPr>
          <w:rFonts w:ascii="Times New Roman" w:hAnsi="Times New Roman" w:cs="Times New Roman"/>
          <w:sz w:val="24"/>
          <w:szCs w:val="24"/>
        </w:rPr>
        <w:t>8.000</w:t>
      </w:r>
      <w:r w:rsidRPr="00110F3A">
        <w:rPr>
          <w:rFonts w:ascii="Times New Roman" w:hAnsi="Times New Roman" w:cs="Times New Roman"/>
          <w:sz w:val="24"/>
          <w:szCs w:val="24"/>
        </w:rPr>
        <w:t xml:space="preserve">,00 KM što je </w:t>
      </w:r>
      <w:r w:rsidR="001223B2">
        <w:rPr>
          <w:rFonts w:ascii="Times New Roman" w:hAnsi="Times New Roman" w:cs="Times New Roman"/>
          <w:sz w:val="24"/>
          <w:szCs w:val="24"/>
        </w:rPr>
        <w:t>u odnosu na 20</w:t>
      </w:r>
      <w:r w:rsidR="00683C8B">
        <w:rPr>
          <w:rFonts w:ascii="Times New Roman" w:hAnsi="Times New Roman" w:cs="Times New Roman"/>
          <w:sz w:val="24"/>
          <w:szCs w:val="24"/>
        </w:rPr>
        <w:t>2</w:t>
      </w:r>
      <w:r w:rsidR="006F0D89">
        <w:rPr>
          <w:rFonts w:ascii="Times New Roman" w:hAnsi="Times New Roman" w:cs="Times New Roman"/>
          <w:sz w:val="24"/>
          <w:szCs w:val="24"/>
        </w:rPr>
        <w:t>3</w:t>
      </w:r>
      <w:r w:rsidR="001223B2">
        <w:rPr>
          <w:rFonts w:ascii="Times New Roman" w:hAnsi="Times New Roman" w:cs="Times New Roman"/>
          <w:sz w:val="24"/>
          <w:szCs w:val="24"/>
        </w:rPr>
        <w:t xml:space="preserve">. </w:t>
      </w:r>
      <w:r w:rsidR="00C964AB">
        <w:rPr>
          <w:rFonts w:ascii="Times New Roman" w:hAnsi="Times New Roman" w:cs="Times New Roman"/>
          <w:sz w:val="24"/>
          <w:szCs w:val="24"/>
        </w:rPr>
        <w:t>G</w:t>
      </w:r>
      <w:r w:rsidR="001223B2">
        <w:rPr>
          <w:rFonts w:ascii="Times New Roman" w:hAnsi="Times New Roman" w:cs="Times New Roman"/>
          <w:sz w:val="24"/>
          <w:szCs w:val="24"/>
        </w:rPr>
        <w:t>odinu blago povećano, a</w:t>
      </w:r>
      <w:r w:rsidRPr="00110F3A">
        <w:rPr>
          <w:rFonts w:ascii="Times New Roman" w:hAnsi="Times New Roman" w:cs="Times New Roman"/>
          <w:sz w:val="24"/>
          <w:szCs w:val="24"/>
        </w:rPr>
        <w:t xml:space="preserve"> zbog potreba za stručnim usavršavanjem</w:t>
      </w:r>
      <w:r w:rsidR="001223B2">
        <w:rPr>
          <w:rFonts w:ascii="Times New Roman" w:hAnsi="Times New Roman" w:cs="Times New Roman"/>
          <w:sz w:val="24"/>
          <w:szCs w:val="24"/>
        </w:rPr>
        <w:t xml:space="preserve"> uposlenika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="001223B2">
        <w:rPr>
          <w:rFonts w:ascii="Times New Roman" w:hAnsi="Times New Roman" w:cs="Times New Roman"/>
          <w:sz w:val="24"/>
          <w:szCs w:val="24"/>
        </w:rPr>
        <w:t xml:space="preserve"> novih uposlenika</w:t>
      </w:r>
      <w:r w:rsidRPr="0011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3B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223B2">
        <w:rPr>
          <w:rFonts w:ascii="Times New Roman" w:hAnsi="Times New Roman" w:cs="Times New Roman"/>
          <w:sz w:val="24"/>
          <w:szCs w:val="24"/>
        </w:rPr>
        <w:t xml:space="preserve"> planiranim kongresom o cestama. Ova sredstva se</w:t>
      </w:r>
      <w:r w:rsidRPr="00110F3A">
        <w:rPr>
          <w:rFonts w:ascii="Times New Roman" w:hAnsi="Times New Roman" w:cs="Times New Roman"/>
          <w:sz w:val="24"/>
          <w:szCs w:val="24"/>
        </w:rPr>
        <w:t xml:space="preserve"> koriste samo u slučaju službenih putovanja na stručno usavršavanje, odlazak na poslovne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 xml:space="preserve">sastanke 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slično.</w:t>
      </w:r>
    </w:p>
    <w:p w14:paraId="7A0F1609" w14:textId="733B5682" w:rsidR="004079D4" w:rsidRPr="00110F3A" w:rsidRDefault="004079D4" w:rsidP="007566B5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A">
        <w:rPr>
          <w:rFonts w:ascii="Times New Roman" w:hAnsi="Times New Roman" w:cs="Times New Roman"/>
          <w:i/>
          <w:sz w:val="24"/>
          <w:szCs w:val="24"/>
        </w:rPr>
        <w:t>Troškovi reprezentacije</w:t>
      </w:r>
      <w:r w:rsidRPr="00110F3A">
        <w:rPr>
          <w:rFonts w:ascii="Times New Roman" w:hAnsi="Times New Roman" w:cs="Times New Roman"/>
          <w:sz w:val="24"/>
          <w:szCs w:val="24"/>
        </w:rPr>
        <w:t xml:space="preserve"> su planirani u iznosu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</w:t>
      </w:r>
      <w:r w:rsidR="007566B5">
        <w:rPr>
          <w:rFonts w:ascii="Times New Roman" w:hAnsi="Times New Roman" w:cs="Times New Roman"/>
          <w:sz w:val="24"/>
          <w:szCs w:val="24"/>
        </w:rPr>
        <w:t>10</w:t>
      </w:r>
      <w:r w:rsidRPr="00110F3A">
        <w:rPr>
          <w:rFonts w:ascii="Times New Roman" w:hAnsi="Times New Roman" w:cs="Times New Roman"/>
          <w:sz w:val="24"/>
          <w:szCs w:val="24"/>
        </w:rPr>
        <w:t>.</w:t>
      </w:r>
      <w:r w:rsidR="004F1D42">
        <w:rPr>
          <w:rFonts w:ascii="Times New Roman" w:hAnsi="Times New Roman" w:cs="Times New Roman"/>
          <w:sz w:val="24"/>
          <w:szCs w:val="24"/>
        </w:rPr>
        <w:t>0</w:t>
      </w:r>
      <w:r w:rsidRPr="00110F3A">
        <w:rPr>
          <w:rFonts w:ascii="Times New Roman" w:hAnsi="Times New Roman" w:cs="Times New Roman"/>
          <w:sz w:val="24"/>
          <w:szCs w:val="24"/>
        </w:rPr>
        <w:t xml:space="preserve">00,00 KM, </w:t>
      </w:r>
      <w:r w:rsidR="006F0D89">
        <w:rPr>
          <w:rFonts w:ascii="Times New Roman" w:hAnsi="Times New Roman" w:cs="Times New Roman"/>
          <w:sz w:val="24"/>
          <w:szCs w:val="24"/>
        </w:rPr>
        <w:t xml:space="preserve">kao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="006F0D89">
        <w:rPr>
          <w:rFonts w:ascii="Times New Roman" w:hAnsi="Times New Roman" w:cs="Times New Roman"/>
          <w:sz w:val="24"/>
          <w:szCs w:val="24"/>
        </w:rPr>
        <w:t xml:space="preserve"> u</w:t>
      </w:r>
      <w:r w:rsidRPr="00110F3A">
        <w:rPr>
          <w:rFonts w:ascii="Times New Roman" w:hAnsi="Times New Roman" w:cs="Times New Roman"/>
          <w:sz w:val="24"/>
          <w:szCs w:val="24"/>
        </w:rPr>
        <w:t xml:space="preserve"> 20</w:t>
      </w:r>
      <w:r w:rsidR="00FF0E95">
        <w:rPr>
          <w:rFonts w:ascii="Times New Roman" w:hAnsi="Times New Roman" w:cs="Times New Roman"/>
          <w:sz w:val="24"/>
          <w:szCs w:val="24"/>
        </w:rPr>
        <w:t>2</w:t>
      </w:r>
      <w:r w:rsidR="006F0D89">
        <w:rPr>
          <w:rFonts w:ascii="Times New Roman" w:hAnsi="Times New Roman" w:cs="Times New Roman"/>
          <w:sz w:val="24"/>
          <w:szCs w:val="24"/>
        </w:rPr>
        <w:t>3</w:t>
      </w:r>
      <w:r w:rsidRPr="00110F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D1C">
        <w:rPr>
          <w:rFonts w:ascii="Times New Roman" w:hAnsi="Times New Roman" w:cs="Times New Roman"/>
          <w:sz w:val="24"/>
          <w:szCs w:val="24"/>
        </w:rPr>
        <w:t>g</w:t>
      </w:r>
      <w:r w:rsidRPr="00110F3A">
        <w:rPr>
          <w:rFonts w:ascii="Times New Roman" w:hAnsi="Times New Roman" w:cs="Times New Roman"/>
          <w:sz w:val="24"/>
          <w:szCs w:val="24"/>
        </w:rPr>
        <w:t>odin</w:t>
      </w:r>
      <w:r w:rsidR="006F0D8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F0D89">
        <w:rPr>
          <w:rFonts w:ascii="Times New Roman" w:hAnsi="Times New Roman" w:cs="Times New Roman"/>
          <w:sz w:val="24"/>
          <w:szCs w:val="24"/>
        </w:rPr>
        <w:t>.</w:t>
      </w:r>
      <w:r w:rsidRPr="00110F3A">
        <w:rPr>
          <w:rFonts w:ascii="Times New Roman" w:hAnsi="Times New Roman" w:cs="Times New Roman"/>
          <w:sz w:val="24"/>
          <w:szCs w:val="24"/>
        </w:rPr>
        <w:t xml:space="preserve"> </w:t>
      </w:r>
      <w:r w:rsidR="006F0D89">
        <w:rPr>
          <w:rFonts w:ascii="Times New Roman" w:hAnsi="Times New Roman" w:cs="Times New Roman"/>
          <w:sz w:val="24"/>
          <w:szCs w:val="24"/>
        </w:rPr>
        <w:t>Ova sredstva se troše samo po ukazanoj potrebi.</w:t>
      </w:r>
    </w:p>
    <w:p w14:paraId="2FCD5F1E" w14:textId="4A28465F" w:rsidR="004079D4" w:rsidRPr="001726F8" w:rsidRDefault="004079D4" w:rsidP="004079D4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F3A">
        <w:rPr>
          <w:rFonts w:ascii="Times New Roman" w:hAnsi="Times New Roman" w:cs="Times New Roman"/>
          <w:i/>
          <w:sz w:val="24"/>
          <w:szCs w:val="24"/>
        </w:rPr>
        <w:t xml:space="preserve">Izdvajanja za ugovore </w:t>
      </w:r>
      <w:r w:rsidR="00A70D1C">
        <w:rPr>
          <w:rFonts w:ascii="Times New Roman" w:hAnsi="Times New Roman" w:cs="Times New Roman"/>
          <w:i/>
          <w:sz w:val="24"/>
          <w:szCs w:val="24"/>
        </w:rPr>
        <w:t>i</w:t>
      </w:r>
      <w:r w:rsidRPr="00110F3A">
        <w:rPr>
          <w:rFonts w:ascii="Times New Roman" w:hAnsi="Times New Roman" w:cs="Times New Roman"/>
          <w:i/>
          <w:sz w:val="24"/>
          <w:szCs w:val="24"/>
        </w:rPr>
        <w:t xml:space="preserve"> druge posebne usluge,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ove stavke planiraju se finansirati usluge sudskih vještaka, geodetske usluge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Pr="00110F3A">
        <w:rPr>
          <w:rFonts w:ascii="Times New Roman" w:hAnsi="Times New Roman" w:cs="Times New Roman"/>
          <w:sz w:val="24"/>
          <w:szCs w:val="24"/>
        </w:rPr>
        <w:t xml:space="preserve"> drugo.  Ugovor o djelu Direkcija ne namjerava sklapati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sa jednim pravnim ni fizičkim licem. Ukoliko se tokom godine javi potreba za sklapanjem ugovora o djelu, isti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se finansirat sa ove stavke</w:t>
      </w:r>
      <w:r w:rsidRPr="001726F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74C6C182" w14:textId="6D2276FD" w:rsidR="004079D4" w:rsidRDefault="004079D4" w:rsidP="00110F3A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A">
        <w:rPr>
          <w:rFonts w:ascii="Times New Roman" w:hAnsi="Times New Roman" w:cs="Times New Roman"/>
          <w:i/>
          <w:sz w:val="24"/>
          <w:szCs w:val="24"/>
        </w:rPr>
        <w:t xml:space="preserve">Drugi tekući rashodi </w:t>
      </w:r>
      <w:r w:rsidRPr="00110F3A">
        <w:rPr>
          <w:rFonts w:ascii="Times New Roman" w:hAnsi="Times New Roman" w:cs="Times New Roman"/>
          <w:sz w:val="24"/>
          <w:szCs w:val="24"/>
        </w:rPr>
        <w:t xml:space="preserve">su planirani u iznosu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</w:t>
      </w:r>
      <w:r w:rsidR="00FB13EE">
        <w:rPr>
          <w:rFonts w:ascii="Times New Roman" w:hAnsi="Times New Roman" w:cs="Times New Roman"/>
          <w:sz w:val="24"/>
          <w:szCs w:val="24"/>
        </w:rPr>
        <w:t>50</w:t>
      </w:r>
      <w:r w:rsidR="00110F3A" w:rsidRPr="00110F3A">
        <w:rPr>
          <w:rFonts w:ascii="Times New Roman" w:hAnsi="Times New Roman" w:cs="Times New Roman"/>
          <w:sz w:val="24"/>
          <w:szCs w:val="24"/>
        </w:rPr>
        <w:t xml:space="preserve">.000,00 </w:t>
      </w:r>
      <w:r w:rsidR="006F0D89">
        <w:rPr>
          <w:rFonts w:ascii="Times New Roman" w:hAnsi="Times New Roman" w:cs="Times New Roman"/>
          <w:sz w:val="24"/>
          <w:szCs w:val="24"/>
        </w:rPr>
        <w:t xml:space="preserve">KM, kao </w:t>
      </w:r>
      <w:r w:rsidR="00033344">
        <w:rPr>
          <w:rFonts w:ascii="Times New Roman" w:hAnsi="Times New Roman" w:cs="Times New Roman"/>
          <w:sz w:val="24"/>
          <w:szCs w:val="24"/>
        </w:rPr>
        <w:t>i</w:t>
      </w:r>
      <w:r w:rsidR="006F0D89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gramStart"/>
      <w:r w:rsidR="00A70D1C">
        <w:rPr>
          <w:rFonts w:ascii="Times New Roman" w:hAnsi="Times New Roman" w:cs="Times New Roman"/>
          <w:sz w:val="24"/>
          <w:szCs w:val="24"/>
        </w:rPr>
        <w:t>g</w:t>
      </w:r>
      <w:r w:rsidR="006F0D89">
        <w:rPr>
          <w:rFonts w:ascii="Times New Roman" w:hAnsi="Times New Roman" w:cs="Times New Roman"/>
          <w:sz w:val="24"/>
          <w:szCs w:val="24"/>
        </w:rPr>
        <w:t>odini</w:t>
      </w:r>
      <w:proofErr w:type="gramEnd"/>
      <w:r w:rsidR="006F0D89">
        <w:rPr>
          <w:rFonts w:ascii="Times New Roman" w:hAnsi="Times New Roman" w:cs="Times New Roman"/>
          <w:sz w:val="24"/>
          <w:szCs w:val="24"/>
        </w:rPr>
        <w:t xml:space="preserve">. </w:t>
      </w:r>
      <w:r w:rsidRPr="00110F3A">
        <w:rPr>
          <w:rFonts w:ascii="Times New Roman" w:hAnsi="Times New Roman" w:cs="Times New Roman"/>
          <w:sz w:val="24"/>
          <w:szCs w:val="24"/>
        </w:rPr>
        <w:t xml:space="preserve">Ova </w:t>
      </w:r>
      <w:r w:rsidR="00A70D1C">
        <w:rPr>
          <w:rFonts w:ascii="Times New Roman" w:hAnsi="Times New Roman" w:cs="Times New Roman"/>
          <w:sz w:val="24"/>
          <w:szCs w:val="24"/>
        </w:rPr>
        <w:t>sredstva</w:t>
      </w:r>
      <w:r w:rsidRPr="00110F3A">
        <w:rPr>
          <w:rFonts w:ascii="Times New Roman" w:hAnsi="Times New Roman" w:cs="Times New Roman"/>
          <w:sz w:val="24"/>
          <w:szCs w:val="24"/>
        </w:rPr>
        <w:t xml:space="preserve">će služiti za finansiranje nabavki za koje se </w:t>
      </w:r>
      <w:r w:rsidR="00A70D1C">
        <w:rPr>
          <w:rFonts w:ascii="Times New Roman" w:hAnsi="Times New Roman" w:cs="Times New Roman"/>
          <w:sz w:val="24"/>
          <w:szCs w:val="24"/>
        </w:rPr>
        <w:t>ukaže</w:t>
      </w:r>
      <w:r w:rsidRPr="00110F3A">
        <w:rPr>
          <w:rFonts w:ascii="Times New Roman" w:hAnsi="Times New Roman" w:cs="Times New Roman"/>
          <w:sz w:val="24"/>
          <w:szCs w:val="24"/>
        </w:rPr>
        <w:t xml:space="preserve"> potreba a </w:t>
      </w:r>
      <w:proofErr w:type="gramStart"/>
      <w:r w:rsidRPr="00110F3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10F3A">
        <w:rPr>
          <w:rFonts w:ascii="Times New Roman" w:hAnsi="Times New Roman" w:cs="Times New Roman"/>
          <w:sz w:val="24"/>
          <w:szCs w:val="24"/>
        </w:rPr>
        <w:t xml:space="preserve"> nabavke nisu planirane u Planu, kao </w:t>
      </w:r>
      <w:r w:rsidR="00A70D1C">
        <w:rPr>
          <w:rFonts w:ascii="Times New Roman" w:hAnsi="Times New Roman" w:cs="Times New Roman"/>
          <w:sz w:val="24"/>
          <w:szCs w:val="24"/>
        </w:rPr>
        <w:t>i</w:t>
      </w:r>
      <w:r w:rsidRPr="00110F3A">
        <w:rPr>
          <w:rFonts w:ascii="Times New Roman" w:hAnsi="Times New Roman" w:cs="Times New Roman"/>
          <w:sz w:val="24"/>
          <w:szCs w:val="24"/>
        </w:rPr>
        <w:t xml:space="preserve"> moguću otpremninu za odlazak radnika u penziju. </w:t>
      </w:r>
    </w:p>
    <w:p w14:paraId="28EB7D93" w14:textId="36D4CE25" w:rsidR="00FB13EE" w:rsidRPr="00FB13EE" w:rsidRDefault="004079D4" w:rsidP="008741D8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B1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Realno planiranje nabavke stalnih sredstava. </w:t>
      </w:r>
      <w:r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Nabavka stalnih sredstava planirana je u skladu </w:t>
      </w:r>
      <w:proofErr w:type="gramStart"/>
      <w:r w:rsidRPr="00FB13E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 realnim potrebama, na osnovu detaljne analize svih prijedloga kapitalne potrošnje. </w:t>
      </w:r>
      <w:r w:rsidR="006F0D89">
        <w:rPr>
          <w:rFonts w:ascii="Times New Roman" w:hAnsi="Times New Roman" w:cs="Times New Roman"/>
          <w:color w:val="000000"/>
          <w:sz w:val="24"/>
          <w:szCs w:val="24"/>
        </w:rPr>
        <w:t xml:space="preserve">Smanjena je u odnosu </w:t>
      </w:r>
      <w:proofErr w:type="gramStart"/>
      <w:r w:rsidR="006F0D8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6F0D89">
        <w:rPr>
          <w:rFonts w:ascii="Times New Roman" w:hAnsi="Times New Roman" w:cs="Times New Roman"/>
          <w:color w:val="000000"/>
          <w:sz w:val="24"/>
          <w:szCs w:val="24"/>
        </w:rPr>
        <w:t xml:space="preserve"> prethodnu godinu, a ono što je planirano sa ove stavke finansirati jeste opremanje novih kancelarija kancelarijskim namještajem </w:t>
      </w:r>
      <w:r w:rsidR="00A70D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F0D89">
        <w:rPr>
          <w:rFonts w:ascii="Times New Roman" w:hAnsi="Times New Roman" w:cs="Times New Roman"/>
          <w:color w:val="000000"/>
          <w:sz w:val="24"/>
          <w:szCs w:val="24"/>
        </w:rPr>
        <w:t xml:space="preserve"> računarima</w:t>
      </w:r>
      <w:r w:rsidR="00FB13EE" w:rsidRPr="00FB13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41D8" w:rsidRPr="008741D8">
        <w:t xml:space="preserve"> </w:t>
      </w:r>
      <w:r w:rsidR="008741D8" w:rsidRPr="001D78DF">
        <w:rPr>
          <w:rFonts w:ascii="Times New Roman" w:hAnsi="Times New Roman" w:cs="Times New Roman"/>
          <w:color w:val="000000"/>
          <w:sz w:val="24"/>
          <w:szCs w:val="24"/>
        </w:rPr>
        <w:t>Također,</w:t>
      </w:r>
      <w:r w:rsidR="008741D8">
        <w:t xml:space="preserve"> </w:t>
      </w:r>
      <w:r w:rsidR="008741D8" w:rsidRPr="008741D8">
        <w:rPr>
          <w:rFonts w:ascii="Times New Roman" w:hAnsi="Times New Roman" w:cs="Times New Roman"/>
          <w:color w:val="000000"/>
          <w:sz w:val="24"/>
          <w:szCs w:val="24"/>
        </w:rPr>
        <w:t>planirana je prodaja dva službena motorna vozila</w:t>
      </w:r>
      <w:r w:rsidR="008741D8">
        <w:rPr>
          <w:rFonts w:ascii="Times New Roman" w:hAnsi="Times New Roman" w:cs="Times New Roman"/>
          <w:color w:val="000000"/>
          <w:sz w:val="24"/>
          <w:szCs w:val="24"/>
        </w:rPr>
        <w:t xml:space="preserve"> zbog zastarjelosti, </w:t>
      </w:r>
      <w:proofErr w:type="gramStart"/>
      <w:r w:rsidR="008741D8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gramEnd"/>
      <w:r w:rsidR="008741D8">
        <w:rPr>
          <w:rFonts w:ascii="Times New Roman" w:hAnsi="Times New Roman" w:cs="Times New Roman"/>
          <w:color w:val="000000"/>
          <w:sz w:val="24"/>
          <w:szCs w:val="24"/>
        </w:rPr>
        <w:t xml:space="preserve"> nabavka dva nova koja će se koristiti za terenski obilazak cesta.</w:t>
      </w:r>
      <w:r w:rsidR="00411FF2"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EFD78A" w14:textId="3388B1ED" w:rsidR="004079D4" w:rsidRPr="00FB13EE" w:rsidRDefault="004079D4" w:rsidP="00FB13E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Prilikom izrade Plana rada Direkcije za 20</w:t>
      </w:r>
      <w:r w:rsidR="001726F8"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</w:t>
      </w:r>
      <w:r w:rsidR="006F0D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odinu  vodilo se računa o načelima budžetske politike, a to su: načelo javnosti (rad na donošenju Plana je javan a Plan rada za 20</w:t>
      </w:r>
      <w:r w:rsidR="001726F8"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</w:t>
      </w:r>
      <w:r w:rsidR="006F0D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odinu bit će objavljen na web stranici Direkcije www.judctk.ba), načelo jedinstva (prihodi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rashodi prikazani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jednom preglednom dokumentu),  načelo nespojivosti prihoda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rashoda (rashodi se pokrivaju iz svih prihoda, a ne iz onih koji bi se u tu svrhu mogli posebno izdvojiti), načelo 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 xml:space="preserve">ravnoteže (predviđeni prihodi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rashodi moraju biti izjednačeni (od ovog se pravila danas najviše odstupa, Keynesovom teorijom aktivnih javnih finansija prihvaća se mogućnost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suficita budžeta zbog vođenja aktivne ekon.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olitike, tako da danas većina te instrumente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upotrebljava) načelo prethodnog odobrenja (budžet mora biti prije odobren da ne bi bilo nekontrolisanih rashoda); načelo specifikacije (dopušta se prikupljanje samo budžetom predviđenih prihoda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financiranje samo odobrenih rashoda); načelo istinitosti (predviđanje prihoda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rashoda mora se vršiti u najboljoj namjeri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najbliže moguće iznosu koji će stvarno biti prikupljen, da se ne bi dogodilo neplanirano stvaranje suficita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deficita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FB13E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načelo periodičnosti (proračun se donosi za određeno razdoblje-1god.)</w:t>
      </w:r>
    </w:p>
    <w:p w14:paraId="702C8752" w14:textId="1931AF21" w:rsidR="004079D4" w:rsidRPr="004079D4" w:rsidRDefault="004079D4" w:rsidP="00FB1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Dakle, prema načelu ravnoteže budžeta, prihodi </w:t>
      </w:r>
      <w:r w:rsidR="00A70D1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rashodi su planirani izjednačeni, što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predstavlja  izbalansiran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budžet, kao planirani finansijski rezultat.</w:t>
      </w:r>
    </w:p>
    <w:p w14:paraId="77504BD9" w14:textId="77777777" w:rsidR="004079D4" w:rsidRPr="004079D4" w:rsidRDefault="004079D4" w:rsidP="004079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E7AB5CC" w14:textId="77777777" w:rsidR="004079D4" w:rsidRPr="0053657D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3657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Amortizacija</w:t>
      </w:r>
    </w:p>
    <w:p w14:paraId="249D3797" w14:textId="194BBB99" w:rsidR="004079D4" w:rsidRPr="00131B73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657D">
        <w:rPr>
          <w:rFonts w:ascii="Times New Roman" w:eastAsia="Times New Roman" w:hAnsi="Times New Roman" w:cs="Times New Roman"/>
          <w:sz w:val="24"/>
          <w:szCs w:val="24"/>
          <w:lang w:val="pl-PL"/>
        </w:rPr>
        <w:t>Amortizacija u 20</w:t>
      </w:r>
      <w:r w:rsidR="000C5252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5365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A70D1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5365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odini je iznosila: </w:t>
      </w:r>
      <w:r w:rsidR="00C47F9A" w:rsidRPr="00C47F9A">
        <w:rPr>
          <w:rFonts w:ascii="Times New Roman" w:eastAsia="Times New Roman" w:hAnsi="Times New Roman" w:cs="Times New Roman"/>
          <w:sz w:val="24"/>
          <w:szCs w:val="24"/>
          <w:lang w:val="pl-PL"/>
        </w:rPr>
        <w:t>5.259.623,00</w:t>
      </w:r>
      <w:r w:rsidR="000C5252" w:rsidRPr="00C47F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47F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>KM</w:t>
      </w:r>
      <w:r w:rsidR="005B67D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U </w:t>
      </w:r>
      <w:r w:rsidR="001360F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</w:t>
      </w:r>
      <w:r w:rsidR="0053657D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6F0D89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="001360F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1360F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odini amortizacija </w:t>
      </w:r>
      <w:r w:rsidR="00131B73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će </w:t>
      </w:r>
      <w:r w:rsidR="005B67D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>iznosi</w:t>
      </w:r>
      <w:r w:rsidR="00131B73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>ti</w:t>
      </w:r>
      <w:r w:rsidR="005B67D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31B73" w:rsidRPr="00C47F9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5.</w:t>
      </w:r>
      <w:r w:rsidR="00C47F9A" w:rsidRPr="00C47F9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384.623,00</w:t>
      </w:r>
      <w:r w:rsidR="000C5252" w:rsidRPr="00C47F9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0C5252" w:rsidRPr="00131B7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KM</w:t>
      </w:r>
      <w:r w:rsidR="001360F1" w:rsidRPr="00131B7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E6A6596" w14:textId="77777777" w:rsidR="004079D4" w:rsidRPr="0053657D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657D">
        <w:rPr>
          <w:rFonts w:ascii="Times New Roman" w:eastAsia="Times New Roman" w:hAnsi="Times New Roman" w:cs="Times New Roman"/>
          <w:sz w:val="24"/>
          <w:szCs w:val="24"/>
          <w:lang w:val="pl-PL"/>
        </w:rPr>
        <w:t>U Direkciji amortizacija nije trošak te se nadoknađuje na teret izvora sredstava.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410"/>
      </w:tblGrid>
      <w:tr w:rsidR="004079D4" w:rsidRPr="0053657D" w14:paraId="4ED33C7B" w14:textId="77777777" w:rsidTr="00745BA4">
        <w:tc>
          <w:tcPr>
            <w:tcW w:w="5211" w:type="dxa"/>
            <w:shd w:val="clear" w:color="auto" w:fill="7DB9E9" w:themeFill="text2" w:themeFillTint="66"/>
          </w:tcPr>
          <w:p w14:paraId="12C7FB25" w14:textId="77777777" w:rsidR="004079D4" w:rsidRPr="0053657D" w:rsidRDefault="004079D4" w:rsidP="00407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Grupa sredstava</w:t>
            </w:r>
          </w:p>
        </w:tc>
        <w:tc>
          <w:tcPr>
            <w:tcW w:w="2410" w:type="dxa"/>
            <w:shd w:val="clear" w:color="auto" w:fill="7DB9E9" w:themeFill="text2" w:themeFillTint="66"/>
          </w:tcPr>
          <w:p w14:paraId="1CFA7124" w14:textId="77777777" w:rsidR="004079D4" w:rsidRPr="0053657D" w:rsidRDefault="004079D4" w:rsidP="00407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Stopa amortizacije</w:t>
            </w:r>
          </w:p>
        </w:tc>
      </w:tr>
      <w:tr w:rsidR="004079D4" w:rsidRPr="0053657D" w14:paraId="62E5C56B" w14:textId="77777777" w:rsidTr="001360F1">
        <w:tc>
          <w:tcPr>
            <w:tcW w:w="5211" w:type="dxa"/>
          </w:tcPr>
          <w:p w14:paraId="18C422B0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Zemljište</w:t>
            </w:r>
          </w:p>
        </w:tc>
        <w:tc>
          <w:tcPr>
            <w:tcW w:w="2410" w:type="dxa"/>
            <w:vAlign w:val="center"/>
          </w:tcPr>
          <w:p w14:paraId="377371E9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0,00</w:t>
            </w:r>
          </w:p>
        </w:tc>
      </w:tr>
      <w:tr w:rsidR="004079D4" w:rsidRPr="0053657D" w14:paraId="3688C261" w14:textId="77777777" w:rsidTr="001360F1">
        <w:tc>
          <w:tcPr>
            <w:tcW w:w="5211" w:type="dxa"/>
          </w:tcPr>
          <w:p w14:paraId="23D3888B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Zgrade i stanovi</w:t>
            </w:r>
          </w:p>
        </w:tc>
        <w:tc>
          <w:tcPr>
            <w:tcW w:w="2410" w:type="dxa"/>
            <w:vAlign w:val="center"/>
          </w:tcPr>
          <w:p w14:paraId="0529FAD7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3,00</w:t>
            </w:r>
          </w:p>
        </w:tc>
      </w:tr>
      <w:tr w:rsidR="004079D4" w:rsidRPr="0053657D" w14:paraId="4BD8647D" w14:textId="77777777" w:rsidTr="001360F1">
        <w:tc>
          <w:tcPr>
            <w:tcW w:w="5211" w:type="dxa"/>
          </w:tcPr>
          <w:p w14:paraId="3795C686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Ceste</w:t>
            </w:r>
          </w:p>
        </w:tc>
        <w:tc>
          <w:tcPr>
            <w:tcW w:w="2410" w:type="dxa"/>
            <w:vAlign w:val="center"/>
          </w:tcPr>
          <w:p w14:paraId="07EDE0DE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2,50</w:t>
            </w:r>
          </w:p>
        </w:tc>
      </w:tr>
      <w:tr w:rsidR="004079D4" w:rsidRPr="0053657D" w14:paraId="18CFA5AF" w14:textId="77777777" w:rsidTr="001360F1">
        <w:tc>
          <w:tcPr>
            <w:tcW w:w="5211" w:type="dxa"/>
          </w:tcPr>
          <w:p w14:paraId="4793DFF5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Kancelarijski namještaj</w:t>
            </w:r>
          </w:p>
        </w:tc>
        <w:tc>
          <w:tcPr>
            <w:tcW w:w="2410" w:type="dxa"/>
            <w:vAlign w:val="center"/>
          </w:tcPr>
          <w:p w14:paraId="0F039DF6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10,00</w:t>
            </w:r>
          </w:p>
        </w:tc>
      </w:tr>
      <w:tr w:rsidR="004079D4" w:rsidRPr="0053657D" w14:paraId="788D7CEE" w14:textId="77777777" w:rsidTr="001360F1">
        <w:tc>
          <w:tcPr>
            <w:tcW w:w="5211" w:type="dxa"/>
          </w:tcPr>
          <w:p w14:paraId="7113F0B4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Kancelarijska oprema</w:t>
            </w:r>
          </w:p>
        </w:tc>
        <w:tc>
          <w:tcPr>
            <w:tcW w:w="2410" w:type="dxa"/>
            <w:vAlign w:val="center"/>
          </w:tcPr>
          <w:p w14:paraId="25062A32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20,00</w:t>
            </w:r>
          </w:p>
        </w:tc>
      </w:tr>
      <w:tr w:rsidR="004079D4" w:rsidRPr="0053657D" w14:paraId="4C7136B0" w14:textId="77777777" w:rsidTr="001360F1">
        <w:tc>
          <w:tcPr>
            <w:tcW w:w="5211" w:type="dxa"/>
          </w:tcPr>
          <w:p w14:paraId="66FE9C36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Prevozna sredstva</w:t>
            </w:r>
          </w:p>
        </w:tc>
        <w:tc>
          <w:tcPr>
            <w:tcW w:w="2410" w:type="dxa"/>
            <w:vAlign w:val="center"/>
          </w:tcPr>
          <w:p w14:paraId="50BBB73B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15,00</w:t>
            </w:r>
          </w:p>
        </w:tc>
      </w:tr>
      <w:tr w:rsidR="004079D4" w:rsidRPr="0053657D" w14:paraId="4F1B5527" w14:textId="77777777" w:rsidTr="001360F1">
        <w:tc>
          <w:tcPr>
            <w:tcW w:w="5211" w:type="dxa"/>
          </w:tcPr>
          <w:p w14:paraId="2E4BD920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Elektronska oprema</w:t>
            </w:r>
          </w:p>
        </w:tc>
        <w:tc>
          <w:tcPr>
            <w:tcW w:w="2410" w:type="dxa"/>
            <w:vAlign w:val="center"/>
          </w:tcPr>
          <w:p w14:paraId="2ED57CA3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20,00</w:t>
            </w:r>
          </w:p>
        </w:tc>
      </w:tr>
      <w:tr w:rsidR="004079D4" w:rsidRPr="0053657D" w14:paraId="337B908D" w14:textId="77777777" w:rsidTr="001360F1">
        <w:tc>
          <w:tcPr>
            <w:tcW w:w="5211" w:type="dxa"/>
          </w:tcPr>
          <w:p w14:paraId="669E8E22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Fotografska oprema</w:t>
            </w:r>
          </w:p>
        </w:tc>
        <w:tc>
          <w:tcPr>
            <w:tcW w:w="2410" w:type="dxa"/>
            <w:vAlign w:val="center"/>
          </w:tcPr>
          <w:p w14:paraId="6BBFADCD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20,00</w:t>
            </w:r>
          </w:p>
        </w:tc>
      </w:tr>
      <w:tr w:rsidR="004079D4" w:rsidRPr="0053657D" w14:paraId="5D8488F0" w14:textId="77777777" w:rsidTr="001360F1">
        <w:tc>
          <w:tcPr>
            <w:tcW w:w="5211" w:type="dxa"/>
          </w:tcPr>
          <w:p w14:paraId="26654D76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Fiksna oprema</w:t>
            </w:r>
          </w:p>
        </w:tc>
        <w:tc>
          <w:tcPr>
            <w:tcW w:w="2410" w:type="dxa"/>
            <w:vAlign w:val="center"/>
          </w:tcPr>
          <w:p w14:paraId="17597259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10,00</w:t>
            </w:r>
          </w:p>
        </w:tc>
      </w:tr>
      <w:tr w:rsidR="004079D4" w:rsidRPr="0053657D" w14:paraId="6DEA8FD2" w14:textId="77777777" w:rsidTr="001360F1">
        <w:tc>
          <w:tcPr>
            <w:tcW w:w="5211" w:type="dxa"/>
          </w:tcPr>
          <w:p w14:paraId="40863967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Sitan inventar</w:t>
            </w:r>
          </w:p>
        </w:tc>
        <w:tc>
          <w:tcPr>
            <w:tcW w:w="2410" w:type="dxa"/>
            <w:vAlign w:val="center"/>
          </w:tcPr>
          <w:p w14:paraId="7854F291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100,00</w:t>
            </w:r>
          </w:p>
        </w:tc>
      </w:tr>
      <w:tr w:rsidR="004079D4" w:rsidRPr="0053657D" w14:paraId="7BD0E6AA" w14:textId="77777777" w:rsidTr="001360F1">
        <w:tc>
          <w:tcPr>
            <w:tcW w:w="5211" w:type="dxa"/>
          </w:tcPr>
          <w:p w14:paraId="5A9C61E6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Sredstva u pripremi</w:t>
            </w:r>
          </w:p>
        </w:tc>
        <w:tc>
          <w:tcPr>
            <w:tcW w:w="2410" w:type="dxa"/>
            <w:vAlign w:val="center"/>
          </w:tcPr>
          <w:p w14:paraId="3C64A313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0,00</w:t>
            </w:r>
          </w:p>
        </w:tc>
      </w:tr>
      <w:tr w:rsidR="004079D4" w:rsidRPr="0053657D" w14:paraId="004243DF" w14:textId="77777777" w:rsidTr="001360F1">
        <w:tc>
          <w:tcPr>
            <w:tcW w:w="5211" w:type="dxa"/>
          </w:tcPr>
          <w:p w14:paraId="182E1500" w14:textId="77777777" w:rsidR="004079D4" w:rsidRPr="0053657D" w:rsidRDefault="004079D4" w:rsidP="00407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Jednokratni otpis</w:t>
            </w:r>
          </w:p>
        </w:tc>
        <w:tc>
          <w:tcPr>
            <w:tcW w:w="2410" w:type="dxa"/>
            <w:vAlign w:val="center"/>
          </w:tcPr>
          <w:p w14:paraId="3AE8639D" w14:textId="77777777" w:rsidR="004079D4" w:rsidRPr="0053657D" w:rsidRDefault="004079D4" w:rsidP="004079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65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0,00</w:t>
            </w:r>
          </w:p>
        </w:tc>
      </w:tr>
    </w:tbl>
    <w:p w14:paraId="09328095" w14:textId="6D2C7482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0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planiranih stopa amortizacije stalnih sredstava Direkcije</w:t>
      </w:r>
    </w:p>
    <w:p w14:paraId="717B7AF1" w14:textId="77777777" w:rsidR="004079D4" w:rsidRDefault="004079D4" w:rsidP="004079D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</w:p>
    <w:p w14:paraId="29285B37" w14:textId="77777777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B-2.  Investiciona ulaganja u stalna sredstva</w:t>
      </w:r>
    </w:p>
    <w:p w14:paraId="0C401849" w14:textId="2B7AE4A2" w:rsidR="004079D4" w:rsidRDefault="00EF7151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71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JU Direkcija regionalnih cesta TK kupila je poslovni prostor u prizemlju poslovne zgrade na Slatini. Predmetni poslovni prostor je bio na prodaju i Direkcija je smarala da je kupovina prizemlja veličine od oko 300 m² izvanredna prilika da se riješi pitanje poslovnog prostora i uknjiži vlasništvo nad istim, jer Direkcija u prethodnim godinama nije imala poslovne zgrade u vlasništvu.  Kupovinom prizemlja u poslovnoj zgradi Direkcija je riješila pitanje deficita radnog prostora. </w:t>
      </w:r>
      <w:r w:rsidR="00763A90">
        <w:rPr>
          <w:rFonts w:ascii="Times New Roman" w:eastAsia="Times New Roman" w:hAnsi="Times New Roman" w:cs="Times New Roman"/>
          <w:sz w:val="24"/>
          <w:szCs w:val="24"/>
          <w:lang w:val="pl-PL"/>
        </w:rPr>
        <w:t>Kada je riješeno pitanje vlasništva nad poslovnom zgradom, p</w:t>
      </w:r>
      <w:r w:rsidRPr="00EF71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otrebno je izvršiti </w:t>
      </w:r>
      <w:r w:rsidR="00763A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popravak krova zgrade i uraditi fasadu. </w:t>
      </w:r>
      <w:r w:rsidR="00BF74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Ova sredstva iskoristit će se </w:t>
      </w:r>
      <w:r w:rsidR="00763A90">
        <w:rPr>
          <w:rFonts w:ascii="Times New Roman" w:eastAsia="Times New Roman" w:hAnsi="Times New Roman" w:cs="Times New Roman"/>
          <w:sz w:val="24"/>
          <w:szCs w:val="24"/>
          <w:lang w:val="pl-PL"/>
        </w:rPr>
        <w:t>u te svrhe.</w:t>
      </w:r>
    </w:p>
    <w:p w14:paraId="0E74A216" w14:textId="77777777" w:rsidR="00763A90" w:rsidRPr="004079D4" w:rsidRDefault="00763A90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ColorfulList-Accent5"/>
        <w:tblW w:w="9356" w:type="dxa"/>
        <w:tblLook w:val="04A0" w:firstRow="1" w:lastRow="0" w:firstColumn="1" w:lastColumn="0" w:noHBand="0" w:noVBand="1"/>
      </w:tblPr>
      <w:tblGrid>
        <w:gridCol w:w="1509"/>
        <w:gridCol w:w="3169"/>
        <w:gridCol w:w="2126"/>
        <w:gridCol w:w="2552"/>
      </w:tblGrid>
      <w:tr w:rsidR="00672F78" w:rsidRPr="004079D4" w14:paraId="5DAF488E" w14:textId="26594FFC" w:rsidTr="0074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7DB9E9" w:themeFill="text2" w:themeFillTint="66"/>
          </w:tcPr>
          <w:p w14:paraId="11F0710E" w14:textId="77777777" w:rsidR="00672F78" w:rsidRPr="00745BA4" w:rsidRDefault="00672F78" w:rsidP="006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69" w:type="dxa"/>
            <w:shd w:val="clear" w:color="auto" w:fill="7DB9E9" w:themeFill="text2" w:themeFillTint="66"/>
          </w:tcPr>
          <w:p w14:paraId="502DD2F8" w14:textId="3C4FAE06" w:rsidR="00672F78" w:rsidRPr="00745BA4" w:rsidRDefault="00672F78" w:rsidP="00672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2126" w:type="dxa"/>
            <w:shd w:val="clear" w:color="auto" w:fill="7DB9E9" w:themeFill="text2" w:themeFillTint="66"/>
          </w:tcPr>
          <w:p w14:paraId="0903465E" w14:textId="735A85CC" w:rsidR="00672F78" w:rsidRPr="00745BA4" w:rsidRDefault="00672F78" w:rsidP="00763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Planirano  u 202</w:t>
            </w:r>
            <w:r w:rsidR="00763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2552" w:type="dxa"/>
            <w:shd w:val="clear" w:color="auto" w:fill="7DB9E9" w:themeFill="text2" w:themeFillTint="66"/>
          </w:tcPr>
          <w:p w14:paraId="4B5E3124" w14:textId="13BC7BBA" w:rsidR="00672F78" w:rsidRPr="00745BA4" w:rsidRDefault="00672F78" w:rsidP="00763A90">
            <w:pPr>
              <w:ind w:firstLine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Ulaganje u 202</w:t>
            </w:r>
            <w:r w:rsidR="00763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BA4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</w:tr>
      <w:tr w:rsidR="00672F78" w:rsidRPr="004079D4" w14:paraId="39C039B7" w14:textId="77900D90" w:rsidTr="00672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287F6992" w14:textId="77777777" w:rsidR="00672F78" w:rsidRPr="004079D4" w:rsidRDefault="00672F78" w:rsidP="006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14:paraId="3B01D4CA" w14:textId="77777777" w:rsidR="00672F78" w:rsidRPr="004079D4" w:rsidRDefault="00672F78" w:rsidP="0067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4D1F8D" w14:textId="5350D93F" w:rsidR="00672F78" w:rsidRPr="004079D4" w:rsidRDefault="00672F78" w:rsidP="0067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40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C654532" w14:textId="4858AED3" w:rsidR="00672F78" w:rsidRDefault="00672F78" w:rsidP="00672F78">
            <w:pPr>
              <w:ind w:firstLine="2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40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72F78" w:rsidRPr="004079D4" w14:paraId="68CE9E5B" w14:textId="041C80FC" w:rsidTr="0074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FFFFFF" w:themeFill="background1"/>
          </w:tcPr>
          <w:p w14:paraId="1E7304FD" w14:textId="77777777" w:rsidR="00672F78" w:rsidRPr="004079D4" w:rsidRDefault="00672F78" w:rsidP="00672F78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3169" w:type="dxa"/>
            <w:shd w:val="clear" w:color="auto" w:fill="FFFFFF" w:themeFill="background1"/>
          </w:tcPr>
          <w:p w14:paraId="3D9319C7" w14:textId="77777777" w:rsidR="00672F78" w:rsidRPr="004079D4" w:rsidRDefault="00672F78" w:rsidP="00672F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Uređenje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renoviranje </w:t>
            </w:r>
            <w:r w:rsidRPr="004079D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poslovnog prostora i rješav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anje pitanja imovine Direkcije</w:t>
            </w:r>
          </w:p>
        </w:tc>
        <w:tc>
          <w:tcPr>
            <w:tcW w:w="2126" w:type="dxa"/>
            <w:shd w:val="clear" w:color="auto" w:fill="FFFFFF" w:themeFill="background1"/>
          </w:tcPr>
          <w:p w14:paraId="4F50C627" w14:textId="130F7545" w:rsidR="00672F78" w:rsidRPr="004079D4" w:rsidRDefault="00763A90" w:rsidP="00672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F78" w:rsidRPr="004079D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548CF3BA" w14:textId="083D4329" w:rsidR="00672F78" w:rsidRDefault="00763A90" w:rsidP="0092245C">
            <w:pPr>
              <w:ind w:firstLine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F78" w:rsidRPr="004079D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72F78" w:rsidRPr="004079D4" w14:paraId="72D33C36" w14:textId="3E6EF88B" w:rsidTr="0074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7DB9E9" w:themeFill="text2" w:themeFillTint="66"/>
          </w:tcPr>
          <w:p w14:paraId="599E013E" w14:textId="77777777" w:rsidR="00672F78" w:rsidRPr="004079D4" w:rsidRDefault="00672F78" w:rsidP="00672F78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9" w:type="dxa"/>
            <w:shd w:val="clear" w:color="auto" w:fill="7DB9E9" w:themeFill="text2" w:themeFillTint="66"/>
          </w:tcPr>
          <w:p w14:paraId="1DA28EDA" w14:textId="77777777" w:rsidR="00672F78" w:rsidRPr="004079D4" w:rsidRDefault="00672F78" w:rsidP="00672F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7DB9E9" w:themeFill="text2" w:themeFillTint="66"/>
          </w:tcPr>
          <w:p w14:paraId="004F072F" w14:textId="77777777" w:rsidR="00672F78" w:rsidRPr="004079D4" w:rsidRDefault="00672F78" w:rsidP="00672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7DB9E9" w:themeFill="text2" w:themeFillTint="66"/>
          </w:tcPr>
          <w:p w14:paraId="4241BB65" w14:textId="77777777" w:rsidR="00672F78" w:rsidRPr="004079D4" w:rsidRDefault="00672F78" w:rsidP="00672F78">
            <w:pPr>
              <w:ind w:firstLine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78" w:rsidRPr="004079D4" w14:paraId="2A84C14A" w14:textId="6EBEF5CB" w:rsidTr="0074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7DB9E9" w:themeFill="text2" w:themeFillTint="66"/>
          </w:tcPr>
          <w:p w14:paraId="2CB9CEEB" w14:textId="77777777" w:rsidR="00672F78" w:rsidRPr="004079D4" w:rsidRDefault="00672F78" w:rsidP="00672F78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9" w:type="dxa"/>
            <w:shd w:val="clear" w:color="auto" w:fill="7DB9E9" w:themeFill="text2" w:themeFillTint="66"/>
          </w:tcPr>
          <w:p w14:paraId="6F43D36D" w14:textId="77777777" w:rsidR="00672F78" w:rsidRPr="004079D4" w:rsidRDefault="00672F78" w:rsidP="00672F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40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126" w:type="dxa"/>
            <w:shd w:val="clear" w:color="auto" w:fill="7DB9E9" w:themeFill="text2" w:themeFillTint="66"/>
          </w:tcPr>
          <w:p w14:paraId="1812F66F" w14:textId="08D68CCD" w:rsidR="00672F78" w:rsidRPr="004079D4" w:rsidRDefault="00763A90" w:rsidP="00672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2F78" w:rsidRPr="004079D4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552" w:type="dxa"/>
            <w:shd w:val="clear" w:color="auto" w:fill="7DB9E9" w:themeFill="text2" w:themeFillTint="66"/>
          </w:tcPr>
          <w:p w14:paraId="2EE8605D" w14:textId="6CD63E35" w:rsidR="00672F78" w:rsidRDefault="00763A90" w:rsidP="0092245C">
            <w:pPr>
              <w:ind w:firstLine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2F78" w:rsidRPr="004079D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14:paraId="41F7F9DE" w14:textId="53B3519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ulaganja Direkcije u stalna sredstva u 20</w:t>
      </w:r>
      <w:r w:rsidR="001726F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763A9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AF0B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</w:p>
    <w:p w14:paraId="61398626" w14:textId="77777777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3DF7AD7C" w14:textId="77777777" w:rsidR="001D5619" w:rsidRDefault="001D5619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4FA2303" w14:textId="48815E03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B-3. Obveze koje dospijevaju za plaćanje u 20</w:t>
      </w:r>
      <w:r w:rsidR="005665F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</w:t>
      </w:r>
      <w:r w:rsidR="00763A9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AF0B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odini po osnovu dugoročnih kredita </w:t>
      </w:r>
    </w:p>
    <w:p w14:paraId="3B1E1025" w14:textId="77777777" w:rsidR="004079D4" w:rsidRPr="004079D4" w:rsidRDefault="004079D4" w:rsidP="004079D4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B5E1E35" w14:textId="598D84F0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Direkcija je na osnovu odgovarajućih saglasnosti Vlade i Skupštine Tuzlanskog kantona korisnik dugoročnog kredita, koji je iskorišten za investicione aktivnosti.</w:t>
      </w:r>
    </w:p>
    <w:p w14:paraId="34B984A9" w14:textId="33063563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Pregled obveza  u 20</w:t>
      </w:r>
      <w:r w:rsidR="005665F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763A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</w:t>
      </w:r>
      <w:r w:rsidR="009242E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odini po ovom osnovu dat je u nastavku:</w:t>
      </w:r>
    </w:p>
    <w:p w14:paraId="4C232415" w14:textId="77777777" w:rsidR="004079D4" w:rsidRPr="004079D4" w:rsidRDefault="004079D4" w:rsidP="004079D4">
      <w:pPr>
        <w:spacing w:after="0" w:line="240" w:lineRule="auto"/>
        <w:ind w:right="185" w:firstLine="709"/>
        <w:rPr>
          <w:rFonts w:ascii="Garamond" w:eastAsia="Times New Roman" w:hAnsi="Garamond" w:cs="Times New Roman"/>
          <w:bCs/>
          <w:sz w:val="18"/>
          <w:szCs w:val="18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18"/>
          <w:szCs w:val="18"/>
          <w:lang w:val="pl-PL"/>
        </w:rPr>
        <w:t xml:space="preserve">                        </w:t>
      </w:r>
    </w:p>
    <w:tbl>
      <w:tblPr>
        <w:tblStyle w:val="LightList-Accent51"/>
        <w:tblW w:w="0" w:type="auto"/>
        <w:tblLook w:val="01E0" w:firstRow="1" w:lastRow="1" w:firstColumn="1" w:lastColumn="1" w:noHBand="0" w:noVBand="0"/>
      </w:tblPr>
      <w:tblGrid>
        <w:gridCol w:w="645"/>
        <w:gridCol w:w="3152"/>
        <w:gridCol w:w="2086"/>
        <w:gridCol w:w="1787"/>
        <w:gridCol w:w="1476"/>
      </w:tblGrid>
      <w:tr w:rsidR="005665F7" w:rsidRPr="004079D4" w14:paraId="02D49CEC" w14:textId="77777777" w:rsidTr="0074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7DB9E9" w:themeFill="text2" w:themeFillTint="66"/>
          </w:tcPr>
          <w:p w14:paraId="7B2C078D" w14:textId="77777777" w:rsidR="005665F7" w:rsidRPr="00745BA4" w:rsidRDefault="005665F7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shd w:val="clear" w:color="auto" w:fill="7DB9E9" w:themeFill="text2" w:themeFillTint="66"/>
          </w:tcPr>
          <w:p w14:paraId="632AA8D4" w14:textId="77777777" w:rsidR="005665F7" w:rsidRPr="00745BA4" w:rsidRDefault="005665F7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opis</w:t>
            </w:r>
          </w:p>
        </w:tc>
        <w:tc>
          <w:tcPr>
            <w:tcW w:w="2086" w:type="dxa"/>
            <w:shd w:val="clear" w:color="auto" w:fill="7DB9E9" w:themeFill="text2" w:themeFillTint="66"/>
          </w:tcPr>
          <w:p w14:paraId="769BA98D" w14:textId="77777777" w:rsidR="005665F7" w:rsidRPr="00745BA4" w:rsidRDefault="005665F7" w:rsidP="004079D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glavnica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7DB9E9" w:themeFill="text2" w:themeFillTint="66"/>
          </w:tcPr>
          <w:p w14:paraId="4CC46C93" w14:textId="77777777" w:rsidR="005665F7" w:rsidRPr="00745BA4" w:rsidRDefault="005665F7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kamata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shd w:val="clear" w:color="auto" w:fill="7DB9E9" w:themeFill="text2" w:themeFillTint="66"/>
          </w:tcPr>
          <w:p w14:paraId="2686220A" w14:textId="77777777" w:rsidR="005665F7" w:rsidRPr="00745BA4" w:rsidRDefault="005665F7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</w:t>
            </w:r>
          </w:p>
        </w:tc>
      </w:tr>
      <w:tr w:rsidR="005665F7" w:rsidRPr="004079D4" w14:paraId="0CEFD315" w14:textId="77777777" w:rsidTr="00EC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194C18F" w14:textId="77777777" w:rsidR="005665F7" w:rsidRPr="004079D4" w:rsidRDefault="005665F7" w:rsidP="009F5FD3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vAlign w:val="center"/>
          </w:tcPr>
          <w:p w14:paraId="488C0EEF" w14:textId="6C4ABC11" w:rsidR="005665F7" w:rsidRPr="004079D4" w:rsidRDefault="005665F7" w:rsidP="00924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Dugoročno kreditno zaduženje, obaveze u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  <w:r w:rsidR="0092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r w:rsidR="00C964AB"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G</w:t>
            </w: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odini</w:t>
            </w:r>
          </w:p>
        </w:tc>
        <w:tc>
          <w:tcPr>
            <w:tcW w:w="2086" w:type="dxa"/>
            <w:vAlign w:val="center"/>
          </w:tcPr>
          <w:p w14:paraId="4025C1B6" w14:textId="4616E5AA" w:rsidR="005665F7" w:rsidRPr="001D78DF" w:rsidRDefault="0053657D" w:rsidP="001D78DF">
            <w:pPr>
              <w:ind w:right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2.122.22</w:t>
            </w:r>
            <w:r w:rsidR="001D78DF"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07B931C3" w14:textId="4F0E3532" w:rsidR="005665F7" w:rsidRPr="001D78DF" w:rsidRDefault="001D78DF" w:rsidP="001D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310</w:t>
            </w:r>
            <w:r w:rsidR="00EC1542"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66B6C6A7" w14:textId="36D616FC" w:rsidR="005665F7" w:rsidRPr="001D78DF" w:rsidRDefault="001D78DF" w:rsidP="009F5FD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2.432.227,00</w:t>
            </w:r>
          </w:p>
        </w:tc>
      </w:tr>
      <w:tr w:rsidR="0053657D" w:rsidRPr="004079D4" w14:paraId="2723325D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7DB9E9" w:themeFill="text2" w:themeFillTint="66"/>
            <w:vAlign w:val="center"/>
          </w:tcPr>
          <w:p w14:paraId="67817B02" w14:textId="7E5C6813" w:rsidR="0053657D" w:rsidRPr="004079D4" w:rsidRDefault="0053657D" w:rsidP="009F5FD3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shd w:val="clear" w:color="auto" w:fill="7DB9E9" w:themeFill="text2" w:themeFillTint="66"/>
            <w:vAlign w:val="center"/>
          </w:tcPr>
          <w:p w14:paraId="0686F083" w14:textId="642ECF95" w:rsidR="0053657D" w:rsidRPr="004079D4" w:rsidRDefault="0053657D" w:rsidP="009F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 KM:</w:t>
            </w:r>
          </w:p>
        </w:tc>
        <w:tc>
          <w:tcPr>
            <w:tcW w:w="2086" w:type="dxa"/>
            <w:shd w:val="clear" w:color="auto" w:fill="7DB9E9" w:themeFill="text2" w:themeFillTint="66"/>
            <w:vAlign w:val="center"/>
          </w:tcPr>
          <w:p w14:paraId="01C5866B" w14:textId="70E5C4D7" w:rsidR="0053657D" w:rsidRPr="001D78DF" w:rsidRDefault="0053657D" w:rsidP="001D78DF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2.122.</w:t>
            </w:r>
            <w:r w:rsidR="001D78DF"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7DB9E9" w:themeFill="text2" w:themeFillTint="66"/>
            <w:vAlign w:val="center"/>
          </w:tcPr>
          <w:p w14:paraId="635ED795" w14:textId="28DAE721" w:rsidR="0053657D" w:rsidRPr="001D78DF" w:rsidRDefault="001D78DF" w:rsidP="00EC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shd w:val="clear" w:color="auto" w:fill="7DB9E9" w:themeFill="text2" w:themeFillTint="66"/>
            <w:vAlign w:val="center"/>
          </w:tcPr>
          <w:p w14:paraId="48816597" w14:textId="20030422" w:rsidR="0053657D" w:rsidRPr="001D78DF" w:rsidRDefault="001D78DF" w:rsidP="009F5FD3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1D78D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pl-PL"/>
              </w:rPr>
              <w:t>2.432.227,00</w:t>
            </w:r>
          </w:p>
        </w:tc>
      </w:tr>
    </w:tbl>
    <w:p w14:paraId="0C4FF1D4" w14:textId="42A491F4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 w:rsidR="00587B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obaveza Direkcije u 20</w:t>
      </w:r>
      <w:r w:rsidR="005665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3A582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po osnovu dugoročnih kredita</w:t>
      </w:r>
    </w:p>
    <w:p w14:paraId="71FD15E6" w14:textId="77777777" w:rsidR="004079D4" w:rsidRPr="004079D4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153E0820" w14:textId="77777777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Vrsta kredita .....................................................................</w:t>
      </w:r>
      <w:r w:rsid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............</w:t>
      </w: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 dugoročni</w:t>
      </w:r>
    </w:p>
    <w:p w14:paraId="07CA78F0" w14:textId="77777777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Ukupno zaduženje...............................................................19.100.000,00 KM</w:t>
      </w:r>
    </w:p>
    <w:p w14:paraId="7D8E4356" w14:textId="69B9B3FD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Početak kredita ...................................</w:t>
      </w:r>
      <w:r w:rsidR="00EC15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...............................</w:t>
      </w: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18.06.2018. godine</w:t>
      </w:r>
    </w:p>
    <w:p w14:paraId="55BA2444" w14:textId="1596566F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Rok otplate .................................................................</w:t>
      </w:r>
      <w:r w:rsidR="00EC15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..................</w:t>
      </w: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.180 mjeseci</w:t>
      </w:r>
    </w:p>
    <w:p w14:paraId="610E1F71" w14:textId="4E8BAA8B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Grace period ......................................................................</w:t>
      </w:r>
      <w:r w:rsidR="00EC15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</w:t>
      </w: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....12 mjeseci</w:t>
      </w:r>
    </w:p>
    <w:p w14:paraId="75D90A9D" w14:textId="67F21E92" w:rsidR="004079D4" w:rsidRPr="00A753E7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Kamatna stopa.....................................................................</w:t>
      </w:r>
      <w:r w:rsidR="00EC15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..............</w:t>
      </w:r>
      <w:r w:rsidRPr="00A753E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.......3,3% </w:t>
      </w:r>
    </w:p>
    <w:p w14:paraId="22791DB3" w14:textId="3A46FA4A" w:rsidR="004079D4" w:rsidRPr="0053657D" w:rsidRDefault="004079D4" w:rsidP="004079D4">
      <w:pPr>
        <w:spacing w:after="0" w:line="240" w:lineRule="auto"/>
        <w:ind w:right="185" w:firstLine="709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Do sada otplaćeno </w:t>
      </w:r>
      <w:r w:rsid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01</w:t>
      </w:r>
      <w:r w:rsidR="0053657D" w:rsidRP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12</w:t>
      </w:r>
      <w:r w:rsidR="0053657D" w:rsidRP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.202</w:t>
      </w:r>
      <w:r w:rsidR="00763A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</w:t>
      </w:r>
      <w:r w:rsidR="0053657D" w:rsidRP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="00844486" w:rsidRPr="0053657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</w:t>
      </w:r>
      <w:r w:rsidR="00844486" w:rsidRP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glavnica)</w:t>
      </w:r>
      <w:r w:rsidRP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.............</w:t>
      </w:r>
      <w:r w:rsid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.........</w:t>
      </w:r>
      <w:r w:rsidR="0053657D" w:rsidRPr="007C69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.......</w:t>
      </w:r>
      <w:r w:rsidR="001D78DF" w:rsidRPr="001D78DF">
        <w:t xml:space="preserve"> </w:t>
      </w:r>
      <w:r w:rsidR="001D78DF" w:rsidRPr="001D78D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10.217.551,36</w:t>
      </w:r>
      <w:r w:rsidR="001D78D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844486" w:rsidRPr="00131B7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KM</w:t>
      </w:r>
    </w:p>
    <w:p w14:paraId="1B752ED3" w14:textId="77777777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9922379" w14:textId="10E43A08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B-4.  Rezervirana sredstva za sudske presude </w:t>
      </w:r>
      <w:r w:rsidR="00AF0B3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eksproprijaciju zemljišta</w:t>
      </w:r>
    </w:p>
    <w:p w14:paraId="7667DC74" w14:textId="536FBA9A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Direkcija ima podnesene tužbene zahtjeve po osnovu saobraćajnih nesreća, vodopropusta, klizišta i tako dalje, te u tu svrhu mora predvidjeti eventualnu naplatu sudskih potraživanja, te za troškove eksproprijacije zemljišta. U 20</w:t>
      </w:r>
      <w:r w:rsidR="005665F7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763A90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</w:t>
      </w:r>
      <w:r w:rsidR="00AF0B38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odini, za ove namjene planiran je iznos od</w:t>
      </w:r>
      <w:r w:rsidR="001D78DF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 xml:space="preserve"> 150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.000,00 KM</w:t>
      </w:r>
      <w:r w:rsidR="00683C8B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 xml:space="preserve">, </w:t>
      </w:r>
      <w:r w:rsidR="001D78DF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što je u manjem iznosu nego prethodne godine, a na osnovu ovih troškova u 2023. </w:t>
      </w:r>
      <w:r w:rsidR="00AF0B38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g</w:t>
      </w:r>
      <w:r w:rsidR="001D78DF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odini.</w:t>
      </w:r>
    </w:p>
    <w:p w14:paraId="098145F4" w14:textId="77777777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3F656633" w14:textId="555C20BA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B-5.  Redovno </w:t>
      </w:r>
      <w:r w:rsidR="00763A9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(redovno ljetno </w:t>
      </w:r>
      <w:r w:rsidR="00231E7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</w:t>
      </w:r>
      <w:r w:rsidR="00763A9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zimsko) 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održavanje cesta</w:t>
      </w:r>
    </w:p>
    <w:p w14:paraId="758B66E2" w14:textId="77777777" w:rsid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s-Latn-BA"/>
        </w:rPr>
      </w:pPr>
    </w:p>
    <w:p w14:paraId="49B11117" w14:textId="2F75FAB3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 xml:space="preserve">Održavanje javnih cesta planiraju, organizuju i provode Upravitelji ceste, definisani članom 13. Zakona o cestama Federacije Bosne i Hercegovine, osim dijela ceste kojim prolazi tramvajska ili željeznička pruga čije održavanje u cijelom gabaritu provode preduzeća koja obavljaju tramvajski </w:t>
      </w:r>
      <w:r w:rsidR="00C964AB">
        <w:rPr>
          <w:rFonts w:ascii="Times New Roman" w:eastAsia="TimesNewRoman" w:hAnsi="Times New Roman" w:cs="Times New Roman"/>
          <w:sz w:val="24"/>
          <w:szCs w:val="24"/>
          <w:lang w:val="bs-Latn-BA"/>
        </w:rPr>
        <w:t>–</w:t>
      </w: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 xml:space="preserve"> željeznički promet u skladu sa Zakonom o Željeznicama Federacije Bosne i Hercegovine (</w:t>
      </w:r>
      <w:r w:rsidR="00C964AB">
        <w:rPr>
          <w:rFonts w:ascii="Times New Roman" w:eastAsia="TimesNewRoman" w:hAnsi="Times New Roman" w:cs="Times New Roman"/>
          <w:sz w:val="24"/>
          <w:szCs w:val="24"/>
          <w:lang w:val="bs-Latn-BA"/>
        </w:rPr>
        <w:t>„</w:t>
      </w: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>Službene novine Federacije BiH</w:t>
      </w:r>
      <w:r w:rsidR="00C964AB">
        <w:rPr>
          <w:rFonts w:ascii="Times New Roman" w:eastAsia="TimesNewRoman" w:hAnsi="Times New Roman" w:cs="Times New Roman"/>
          <w:sz w:val="24"/>
          <w:szCs w:val="24"/>
          <w:lang w:val="bs-Latn-BA"/>
        </w:rPr>
        <w:t>“</w:t>
      </w: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>, broj: 41/01 i 25/12).</w:t>
      </w:r>
    </w:p>
    <w:p w14:paraId="28E9852F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>Održavanje regionalnih cesta na području Tuzlanskog kantona vrši se u skladu sa Pravilnikom o održavanju javnih cesta („Službene novine Federacije BiH, broj: 57/15) i drugim Zakonima i propisima.</w:t>
      </w:r>
    </w:p>
    <w:p w14:paraId="21A73025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>Za provođenje godišnjeg plana održavanja javnih cesta izrađuje se Operativni program radova održavanja javnih cesta.</w:t>
      </w:r>
    </w:p>
    <w:p w14:paraId="5553CA05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TimesNewRoman" w:hAnsi="Times New Roman" w:cs="Times New Roman"/>
          <w:sz w:val="24"/>
          <w:szCs w:val="24"/>
          <w:lang w:val="bs-Latn-BA"/>
        </w:rPr>
        <w:t>Operativnim programom radova određuju se potrebna finansijska sredstva, materijali, količina i vrsta radova i rokovi izvršenja za svaku regionalnu cestu ili dionicu regionalne ceste.</w:t>
      </w:r>
    </w:p>
    <w:p w14:paraId="0A79F990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s-Latn-BA"/>
        </w:rPr>
      </w:pPr>
    </w:p>
    <w:p w14:paraId="0467B154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Pravilnikom se uređuje popis poslova redovnog i vanrednog održavanja, rokovi za izvođenje tih radova, pravila i tehnički uvjeti za radove, podaci o javnim cestama o kojima se vodi evidencija i način vođenja tih podataka, stalni nadzor nad stanjem javnih cesta, način i uvjeti obavljanja ophodarske službe. </w:t>
      </w:r>
    </w:p>
    <w:p w14:paraId="190A96D8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649A034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>Ovaj pravilnik se primjenjuje na održavanje autocesta, brzih cesta, magistralnih i regionalnih cesta u Federaciji Bosne i Hercegovine, a temeljni ciljevi održavanja javnih cesta su:</w:t>
      </w:r>
    </w:p>
    <w:p w14:paraId="1193CC86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E19FE27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a) Sprječavanje propadanja cesta, </w:t>
      </w:r>
    </w:p>
    <w:p w14:paraId="76381753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b) Omogućavanje sigurnog saobraćaja, </w:t>
      </w:r>
    </w:p>
    <w:p w14:paraId="60E3C06A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c) Smanjenje troškova korisnika dobrim stanjem cesta, </w:t>
      </w:r>
    </w:p>
    <w:p w14:paraId="1C5986B0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d) Dovođenje ceste u projektirano stanje uzimajući u obzir izmijenjene potrebe saobraćaja, </w:t>
      </w:r>
    </w:p>
    <w:p w14:paraId="3190E228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e) Zaštita ceste od korisnika i trećih osoba, zaštita okoliša od štetnog utjecaja ceste i cestovnog saobraćaja. </w:t>
      </w:r>
    </w:p>
    <w:p w14:paraId="1E40F8AB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D906D52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>Standardima redovnog održavanja javnih cesta sukladno Smjernicama za projektiranje, građenje, održavanje i nadzor na cestama Federacije Bosne i Hercegovine (u daljem tekstu Smjernicama), osigurava se neometan i siguran promet na cestama. Primjenom standarda redovnog i vanrednog održavanja cesta u punom iznosu osigurava se trajno očuvanje građevinske, saobraćajne i gospodarske vrijednosti ceste. Održavanje javnih cesta obavlja se na temelju godišnjeg plana održavanja. Godišnji plan održavanja naročito sadrži:</w:t>
      </w:r>
    </w:p>
    <w:p w14:paraId="68BEBB47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823807C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a) Prikaz zatečenog stanja cesta na početku planskog razdoblja, </w:t>
      </w:r>
    </w:p>
    <w:p w14:paraId="05051242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b) Određivanje prioriteta kod održavanja cesta, </w:t>
      </w:r>
    </w:p>
    <w:p w14:paraId="2E9A0F2C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c) Planirana ulaganja u održavanje cesta ovisno o zatečenom stanju cesta, utvrđenom </w:t>
      </w:r>
    </w:p>
    <w:p w14:paraId="6744D05E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prioritetu i standardu održavanja, </w:t>
      </w:r>
    </w:p>
    <w:p w14:paraId="55FA87A1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d) Prikaz stanja cesta na kraju planskog razdoblja obzirom na zatečeno stanje i planirana </w:t>
      </w:r>
    </w:p>
    <w:p w14:paraId="07321165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ulaganja.</w:t>
      </w:r>
    </w:p>
    <w:p w14:paraId="26D2045E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61FE5839" w14:textId="77777777" w:rsidR="00F0573D" w:rsidRPr="00F0573D" w:rsidRDefault="00F0573D" w:rsidP="00F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F0573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Prioritet kod održavanja cesta određuje se godišnjim Planom za svaku cestu ili dionicu ceste u zavisnosti od: vrsti ceste, namjeni ceste, prometnoj funkciji, intenzitetu i vrsti saobraćaja. </w:t>
      </w:r>
    </w:p>
    <w:p w14:paraId="4FC73AF3" w14:textId="77777777" w:rsidR="00F0573D" w:rsidRDefault="00F0573D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</w:p>
    <w:p w14:paraId="300E9416" w14:textId="3CFCF738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Redovno održavanje cesta je zakonska obaveza Direkcije. 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Cilj redovnog održavanja je stvaranje preduslova za stalno, nesmetano i bezbijedno odvijanje saobraćaja na cestama. Redovno održavanje obuhvata radove propisane Pravilnikom o održavanju javnih cesta (“Službene novine  F</w:t>
      </w:r>
      <w:r w:rsidR="00C964AB"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b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iH” , br. 57/15). </w:t>
      </w:r>
    </w:p>
    <w:p w14:paraId="3A53D680" w14:textId="77777777" w:rsidR="00877389" w:rsidRDefault="00877389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141611D8" w14:textId="45D97164" w:rsidR="00763A90" w:rsidRPr="00763A90" w:rsidRDefault="00763A90" w:rsidP="00763A90">
      <w:pPr>
        <w:pStyle w:val="ListParagraph"/>
        <w:numPr>
          <w:ilvl w:val="0"/>
          <w:numId w:val="12"/>
        </w:num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763A9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Održavanje prohodnosti cesta u zimskom </w:t>
      </w:r>
      <w:r w:rsidR="0003334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p</w:t>
      </w:r>
      <w:r w:rsidR="00C964A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eriod</w:t>
      </w:r>
      <w:r w:rsidRPr="00763A9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/ Zimsko održavanje cesta</w:t>
      </w:r>
    </w:p>
    <w:p w14:paraId="2DB755B9" w14:textId="77777777" w:rsidR="00763A90" w:rsidRPr="004079D4" w:rsidRDefault="00763A90" w:rsidP="00763A90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D607445" w14:textId="77777777" w:rsidR="00763A90" w:rsidRDefault="00763A90" w:rsidP="00763A90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F0573D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Operativni program izrađuje se posebno za održavanje cesta u zimskom periodu na osnovu Plana rada zimske službe.</w:t>
      </w:r>
    </w:p>
    <w:p w14:paraId="285961A5" w14:textId="0D7D13FE" w:rsidR="00763A90" w:rsidRPr="004079D4" w:rsidRDefault="00763A90" w:rsidP="00763A90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Održavanje prohodnosti cesta u zimskom </w:t>
      </w:r>
      <w:r w:rsidR="00C964AB">
        <w:rPr>
          <w:rFonts w:ascii="Times New Roman" w:eastAsia="Times New Roman" w:hAnsi="Times New Roman" w:cs="Times New Roman"/>
          <w:sz w:val="24"/>
          <w:szCs w:val="20"/>
          <w:lang w:val="en-GB"/>
        </w:rPr>
        <w:pgNum/>
      </w:r>
      <w:r w:rsidR="00C964AB">
        <w:rPr>
          <w:rFonts w:ascii="Times New Roman" w:eastAsia="Times New Roman" w:hAnsi="Times New Roman" w:cs="Times New Roman"/>
          <w:sz w:val="24"/>
          <w:szCs w:val="20"/>
          <w:lang w:val="en-GB"/>
        </w:rPr>
        <w:t>eriod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(zimska služba) je obaveza Direkcije koja je propisana Zakonom o cestama i Pravilnikom o održavanju javnih cesta a vrši se u periodu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15.11. tekuće do 15.03. naredne godine. </w:t>
      </w:r>
    </w:p>
    <w:p w14:paraId="0803C40C" w14:textId="77777777" w:rsidR="00763A90" w:rsidRPr="004079D4" w:rsidRDefault="00763A90" w:rsidP="00763A90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>državanje prohodnosti cesta u zimskom periodu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podrazumijeva radove na čišćenju snijega sa kolovoza, radove na sprečavanju i otklanjanju poledice na cestama, obilježavanje planuma ceste i informisanje učesnika u saobraćaju o stanju cestovnih pravaca, kao i druge radove neophodne za nesmetano i sigurno odvijanje saobraćaja u zimskom periodu.</w:t>
      </w:r>
    </w:p>
    <w:p w14:paraId="31408242" w14:textId="77777777" w:rsidR="00763A90" w:rsidRDefault="00763A90" w:rsidP="0076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7D852" w14:textId="1FEA2236" w:rsidR="00763A90" w:rsidRPr="004079D4" w:rsidRDefault="00763A90" w:rsidP="00763A9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>U toku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011A">
        <w:rPr>
          <w:rFonts w:ascii="Times New Roman" w:hAnsi="Times New Roman" w:cs="Times New Roman"/>
          <w:sz w:val="24"/>
          <w:szCs w:val="24"/>
        </w:rPr>
        <w:t>g</w:t>
      </w:r>
      <w:r w:rsidRPr="004079D4">
        <w:rPr>
          <w:rFonts w:ascii="Times New Roman" w:hAnsi="Times New Roman" w:cs="Times New Roman"/>
          <w:sz w:val="24"/>
          <w:szCs w:val="24"/>
        </w:rPr>
        <w:t>odine</w:t>
      </w:r>
      <w:proofErr w:type="gramEnd"/>
      <w:r w:rsidRPr="004079D4">
        <w:rPr>
          <w:rFonts w:ascii="Times New Roman" w:hAnsi="Times New Roman" w:cs="Times New Roman"/>
          <w:sz w:val="24"/>
          <w:szCs w:val="24"/>
        </w:rPr>
        <w:t xml:space="preserve"> redovno održavanje će se radit prema strateškim </w:t>
      </w:r>
      <w:r w:rsidR="001F011A">
        <w:rPr>
          <w:rFonts w:ascii="Times New Roman" w:hAnsi="Times New Roman" w:cs="Times New Roman"/>
          <w:sz w:val="24"/>
          <w:szCs w:val="24"/>
        </w:rPr>
        <w:t>i</w:t>
      </w:r>
      <w:r w:rsidRPr="004079D4">
        <w:rPr>
          <w:rFonts w:ascii="Times New Roman" w:hAnsi="Times New Roman" w:cs="Times New Roman"/>
          <w:sz w:val="24"/>
          <w:szCs w:val="24"/>
        </w:rPr>
        <w:t xml:space="preserve"> operativnim dokumentima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9D4">
        <w:rPr>
          <w:rFonts w:ascii="Times New Roman" w:hAnsi="Times New Roman" w:cs="Times New Roman"/>
          <w:sz w:val="24"/>
          <w:szCs w:val="24"/>
        </w:rPr>
        <w:br/>
      </w:r>
    </w:p>
    <w:p w14:paraId="21E2A55F" w14:textId="5186462E" w:rsidR="00763A90" w:rsidRPr="001F011A" w:rsidRDefault="00763A90" w:rsidP="00763A90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  <w:lang w:val="hr-HR"/>
        </w:rPr>
      </w:pPr>
      <w:proofErr w:type="gramStart"/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>godišnji</w:t>
      </w:r>
      <w:proofErr w:type="gramEnd"/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 xml:space="preserve"> plan </w:t>
      </w:r>
      <w:r w:rsidR="001F011A">
        <w:rPr>
          <w:rFonts w:ascii="Times New Roman" w:eastAsia="Calibri" w:hAnsi="Times New Roman" w:cs="Times New Roman"/>
          <w:sz w:val="24"/>
          <w:szCs w:val="20"/>
          <w:lang w:val="en-GB"/>
        </w:rPr>
        <w:t>i</w:t>
      </w:r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 xml:space="preserve"> </w:t>
      </w:r>
      <w:r w:rsidR="001F011A">
        <w:rPr>
          <w:rFonts w:ascii="Times New Roman" w:eastAsia="Calibri" w:hAnsi="Times New Roman" w:cs="Times New Roman"/>
          <w:sz w:val="24"/>
          <w:szCs w:val="20"/>
          <w:lang w:val="en-GB"/>
        </w:rPr>
        <w:t>program</w:t>
      </w:r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 xml:space="preserve"> održavanja, zaštite, rekonstrukcije </w:t>
      </w:r>
      <w:r w:rsidR="001F011A">
        <w:rPr>
          <w:rFonts w:ascii="Times New Roman" w:eastAsia="Calibri" w:hAnsi="Times New Roman" w:cs="Times New Roman"/>
          <w:sz w:val="24"/>
          <w:szCs w:val="20"/>
          <w:lang w:val="en-GB"/>
        </w:rPr>
        <w:t>i</w:t>
      </w:r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 xml:space="preserve"> izgradnje cesta </w:t>
      </w:r>
      <w:r w:rsidRPr="004079D4">
        <w:rPr>
          <w:rFonts w:ascii="Times New Roman" w:eastAsia="Calibri" w:hAnsi="Times New Roman" w:cs="Times New Roman"/>
          <w:sz w:val="24"/>
          <w:szCs w:val="20"/>
          <w:lang w:val="hr-HR"/>
        </w:rPr>
        <w:t>(član 19. Zakona o cestama F</w:t>
      </w:r>
      <w:r w:rsidR="001F011A">
        <w:rPr>
          <w:rFonts w:ascii="Times New Roman" w:eastAsia="Calibri" w:hAnsi="Times New Roman" w:cs="Times New Roman"/>
          <w:sz w:val="24"/>
          <w:szCs w:val="20"/>
          <w:lang w:val="hr-HR"/>
        </w:rPr>
        <w:t>B</w:t>
      </w:r>
      <w:r w:rsidRPr="004079D4">
        <w:rPr>
          <w:rFonts w:ascii="Times New Roman" w:eastAsia="Calibri" w:hAnsi="Times New Roman" w:cs="Times New Roman"/>
          <w:sz w:val="24"/>
          <w:szCs w:val="20"/>
          <w:lang w:val="hr-HR"/>
        </w:rPr>
        <w:t>iH)</w:t>
      </w:r>
      <w:r w:rsidRPr="004079D4">
        <w:rPr>
          <w:rFonts w:ascii="Times New Roman" w:eastAsia="Calibri" w:hAnsi="Times New Roman" w:cs="Times New Roman"/>
          <w:sz w:val="24"/>
          <w:szCs w:val="20"/>
          <w:lang w:val="en-GB"/>
        </w:rPr>
        <w:t>;</w:t>
      </w:r>
    </w:p>
    <w:p w14:paraId="4B527C12" w14:textId="7D550B96" w:rsidR="00763A90" w:rsidRPr="001F011A" w:rsidRDefault="00763A90" w:rsidP="001F011A">
      <w:pPr>
        <w:pStyle w:val="ListParagraph"/>
        <w:numPr>
          <w:ilvl w:val="0"/>
          <w:numId w:val="12"/>
        </w:num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F011A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operativni </w:t>
      </w:r>
      <w:r w:rsidRPr="001F011A">
        <w:rPr>
          <w:rFonts w:ascii="Times New Roman" w:eastAsia="Calibri" w:hAnsi="Times New Roman" w:cs="Times New Roman"/>
          <w:sz w:val="24"/>
          <w:szCs w:val="20"/>
          <w:lang w:val="en-GB"/>
        </w:rPr>
        <w:t>program radova održavanja cesta</w:t>
      </w:r>
      <w:r w:rsidRPr="001F011A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(član 6. Pravilnika o održavanju javnih cesta)</w:t>
      </w:r>
    </w:p>
    <w:p w14:paraId="366E8978" w14:textId="77777777" w:rsidR="00763A90" w:rsidRDefault="00763A90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99C8CA5" w14:textId="77777777" w:rsidR="00763A90" w:rsidRDefault="00763A90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17"/>
        <w:gridCol w:w="2977"/>
        <w:gridCol w:w="850"/>
        <w:gridCol w:w="2126"/>
        <w:gridCol w:w="1701"/>
      </w:tblGrid>
      <w:tr w:rsidR="003C60A7" w:rsidRPr="003C60A7" w14:paraId="7FF4EDED" w14:textId="77777777" w:rsidTr="003C60A7">
        <w:trPr>
          <w:trHeight w:val="60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7A7A9" w14:textId="77777777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Red br.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E47EB55" w14:textId="77777777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Broj ceste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BF724" w14:textId="77777777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Dionica ceste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E5030F" w14:textId="77777777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Dužina (km)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B32E44" w14:textId="02AAB0E3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Planirano 2023.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2BC0C" w14:textId="122CA625" w:rsidR="003C60A7" w:rsidRPr="003C60A7" w:rsidRDefault="003C60A7" w:rsidP="003C60A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Planirano 2024.</w:t>
            </w:r>
          </w:p>
        </w:tc>
      </w:tr>
      <w:tr w:rsidR="003C60A7" w:rsidRPr="003C60A7" w14:paraId="4AF8F715" w14:textId="77777777" w:rsidTr="003C60A7">
        <w:trPr>
          <w:trHeight w:val="15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8879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B3BD2F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19E51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97576A6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4A557DF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F623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7</w:t>
            </w:r>
          </w:p>
        </w:tc>
      </w:tr>
      <w:tr w:rsidR="003C60A7" w:rsidRPr="003C60A7" w14:paraId="1ACA9B8B" w14:textId="77777777" w:rsidTr="003C60A7">
        <w:trPr>
          <w:trHeight w:val="2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BC58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  <w:p w14:paraId="4646CC2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1.</w:t>
            </w:r>
          </w:p>
          <w:p w14:paraId="2511C4EA" w14:textId="77777777" w:rsidR="003C60A7" w:rsidRPr="003C60A7" w:rsidRDefault="003C60A7" w:rsidP="003C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80A554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R-455a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F766441" w14:textId="6576FEB5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Svatovac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Živinice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0D4D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131,11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23F9" w14:textId="3E5B659E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8502D6" w14:textId="55EE9F20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3C60A7" w:rsidRPr="003C60A7" w14:paraId="1E623618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DE82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BE456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0553B4E7" w14:textId="564A380F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Živinice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Bašigovci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Zelenika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A67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AF19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F43A0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15196A23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208C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31B87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B14F" w14:textId="54284DC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Šići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Lukavac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Vijenac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Banovići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DE12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1F2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17C62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3C60A7" w:rsidRPr="003C60A7" w14:paraId="43F2AD0B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097B6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FA9D9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R-471a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3DC06" w14:textId="0B04F26B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Čubrić (spoj sa R471)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Banovići Selo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Pribitkovići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Seona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Orahovica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Babice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(spoj sa R471)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A52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996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643FD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199D85E3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55BD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7D687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R-467a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DAFE4" w14:textId="498F56A1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Kladanj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Brateljević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Milankovići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spoj sa R-467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962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CF6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D29B5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310365B9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61AE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DC4D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R455b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E0F9" w14:textId="572FEDA5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Par Selo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Pasci Petrovice Donje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Ljubače Morančani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Suha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7B0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F1A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6DCD9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7BC5F3ED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2428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C907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R455c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FABC8" w14:textId="39A9D360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Ciljuge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Dubrave Donje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DD1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89F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526A5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53C1D478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BBC0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0A8839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CCBC80" w14:textId="11244B66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Dubrave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Tuzla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685E62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F98DF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76D8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5A041970" w14:textId="77777777" w:rsidTr="003C60A7">
        <w:trPr>
          <w:trHeight w:val="45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0E62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9897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R-460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13A753E" w14:textId="1FB625A5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Gračanica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Bukva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Doborovci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Srnice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0800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</w:rPr>
              <w:t>64,34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D32DD" w14:textId="2D0EB5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050E58" w14:textId="535633D1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0E9820DF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0C4D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1F169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R-465b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0D54" w14:textId="69FD3F3A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Klokotnica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Lukavica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Kapetani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349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9865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633FE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49BD0451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31C03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BE99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B0A6" w14:textId="59841F84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Bukva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Srebrenik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C10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D7A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2F9D9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1F30F9CD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B714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FBAF6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R461a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8551AC" w14:textId="4445BD80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Srebrenik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Orahovica Donja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9AF6F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2615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E06A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1DD690E1" w14:textId="77777777" w:rsidTr="003C60A7">
        <w:trPr>
          <w:trHeight w:val="45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EBE08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3.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2175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R-458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5F059721" w14:textId="33F81888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Simin Han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Gornja Tuzla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Površnice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3ADD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1887" w14:textId="467C80D4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63EF0D" w14:textId="28545639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67238164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0C25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971A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9EEF" w14:textId="255E9172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Tuzla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Dokanj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Jarići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33A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A7F2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E0F0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618CE2F7" w14:textId="77777777" w:rsidTr="003C60A7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7D136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7D6C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R-456a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F4BF" w14:textId="6F4D55AE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Kalesija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Međeđa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Sapna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CC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54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E757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5F3F81C7" w14:textId="77777777" w:rsidTr="003C60A7">
        <w:trPr>
          <w:trHeight w:val="17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C1949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4.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4DB4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R-456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AE1CB3" w14:textId="26EAAE43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Priboj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Sapna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BEF2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29,36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FB12" w14:textId="5C5F65FF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589B03" w14:textId="316720BB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5125ED82" w14:textId="77777777" w:rsidTr="003C60A7">
        <w:trPr>
          <w:trHeight w:val="12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2A3C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197CEA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R-456b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7DF0E4B" w14:textId="760D00E5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Priboj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Teočak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342D3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83667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C04E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3D060EA1" w14:textId="77777777" w:rsidTr="003C60A7">
        <w:trPr>
          <w:trHeight w:val="36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5865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5.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CB789C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R-456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2E2BA1" w14:textId="5020A359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Šibošnica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Humci –Jasenica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Previle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E4C952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22,20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02046E" w14:textId="6240C2F2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0CA19" w14:textId="52D8CD1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48202199" w14:textId="77777777" w:rsidTr="003C60A7">
        <w:trPr>
          <w:trHeight w:val="2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BFF8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6.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ABB5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R-458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80FFD3" w14:textId="742CA5FC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Čelić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Pukiš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6E2FC9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36,64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6D0237BA" w14:textId="7A52E269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20BDDB" w14:textId="6983A4B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3D034DA5" w14:textId="77777777" w:rsidTr="003C60A7">
        <w:trPr>
          <w:trHeight w:val="13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5B66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4281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DBCB" w14:textId="1FEF2342" w:rsidR="003C60A7" w:rsidRPr="003C60A7" w:rsidRDefault="003C60A7" w:rsidP="004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Jarići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Šibošnica(</w:t>
            </w:r>
            <w:r w:rsidR="004E21E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granicaTK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) i Lukavica(</w:t>
            </w:r>
            <w:r w:rsidR="004E21E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granica TK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)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Čelić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65C3CCDE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3973D7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14:paraId="7C1E99E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027C845B" w14:textId="77777777" w:rsidTr="003C60A7">
        <w:trPr>
          <w:trHeight w:val="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6903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7C4E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R-459a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98A4D5" w14:textId="22C09BA2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Čelić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Koraj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4F868F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8DF2FD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14:paraId="253BCEE2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421BB725" w14:textId="77777777" w:rsidTr="003C60A7">
        <w:trPr>
          <w:trHeight w:val="5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E38C6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4FB465B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R-459b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C6F084" w14:textId="1A8870ED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Zovik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Vražići-Brnjik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905E187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51A9CF42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81014C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62147F0D" w14:textId="77777777" w:rsidTr="003C60A7">
        <w:trPr>
          <w:trHeight w:val="5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DEE1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7.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DE2E94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R-463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751C8250" w14:textId="560C5815" w:rsidR="003C60A7" w:rsidRPr="003C60A7" w:rsidRDefault="003C60A7" w:rsidP="0092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Gradačac-Tramošnica (granica </w:t>
            </w:r>
            <w:r w:rsidR="0092245C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kantona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1C02D5F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15,50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24998E86" w14:textId="0EF32D9A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FD6B92" w14:textId="58C4BF7E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2B25074F" w14:textId="77777777" w:rsidTr="003C60A7">
        <w:trPr>
          <w:trHeight w:val="5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B0CB5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C86DC6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R465a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7CC24849" w14:textId="24718845" w:rsidR="003C60A7" w:rsidRPr="003C60A7" w:rsidRDefault="003C60A7" w:rsidP="0092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Kerep-Zelinja(gr.</w:t>
            </w:r>
            <w:r w:rsidR="0092245C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kantona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45C15C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1BBD27ED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B16964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35F56DB7" w14:textId="77777777" w:rsidTr="003C60A7">
        <w:trPr>
          <w:trHeight w:val="91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61D5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8.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0DB7C4A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R-460</w:t>
            </w:r>
          </w:p>
        </w:tc>
        <w:tc>
          <w:tcPr>
            <w:tcW w:w="2977" w:type="dxa"/>
            <w:tcBorders>
              <w:top w:val="nil"/>
              <w:bottom w:val="single" w:sz="18" w:space="0" w:color="auto"/>
            </w:tcBorders>
            <w:vAlign w:val="center"/>
          </w:tcPr>
          <w:p w14:paraId="6F3BF394" w14:textId="433948BB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Vučkovci (spoj sa M1.9 i R-460) </w:t>
            </w:r>
            <w:r w:rsidR="00C964AB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–</w:t>
            </w: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Hrgovi Donji (spoj sa M1.8)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9FC66A8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2,86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vAlign w:val="center"/>
          </w:tcPr>
          <w:p w14:paraId="12FB1878" w14:textId="1F77394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E67A7A" w14:textId="222924D8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A7" w:rsidRPr="003C60A7" w14:paraId="21773799" w14:textId="77777777" w:rsidTr="003C60A7">
        <w:trPr>
          <w:trHeight w:val="9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EE5B1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4E096F7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0C4970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lang w:val="hr-BA"/>
              </w:rPr>
              <w:t>UKUPNO (km):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D6A2103" w14:textId="7777777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lang w:val="hr-BA"/>
              </w:rPr>
              <w:t>335,12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0B8122F8" w14:textId="07000687" w:rsidR="003C60A7" w:rsidRPr="003C60A7" w:rsidRDefault="003C60A7" w:rsidP="003C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5.917.608,00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74461" w14:textId="6C19CD9B" w:rsidR="003C60A7" w:rsidRPr="003C60A7" w:rsidRDefault="00814D46" w:rsidP="0092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922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500.000,00</w:t>
            </w:r>
          </w:p>
        </w:tc>
      </w:tr>
    </w:tbl>
    <w:p w14:paraId="2E01D8DF" w14:textId="34270A7B" w:rsidR="003C60A7" w:rsidRPr="004079D4" w:rsidRDefault="003C60A7" w:rsidP="003C6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obaveza Direkcije u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za redovno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zimsko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održavanje cesta</w:t>
      </w:r>
    </w:p>
    <w:p w14:paraId="17E9A76D" w14:textId="77777777" w:rsidR="003C60A7" w:rsidRPr="004079D4" w:rsidRDefault="003C60A7" w:rsidP="003C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C8ADDA" w14:textId="25B3E3E3" w:rsidR="003C60A7" w:rsidRPr="004079D4" w:rsidRDefault="003C60A7" w:rsidP="003C60A7">
      <w:pPr>
        <w:ind w:right="185"/>
        <w:jc w:val="both"/>
        <w:rPr>
          <w:sz w:val="24"/>
        </w:rPr>
      </w:pPr>
      <w:r w:rsidRPr="004079D4">
        <w:rPr>
          <w:sz w:val="24"/>
        </w:rPr>
        <w:t xml:space="preserve">* 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>Pregled obaveza Direkcije za redovno (</w:t>
      </w:r>
      <w:r w:rsidR="001F011A"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zimsko) održavanje u 20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24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sz w:val="24"/>
          <w:szCs w:val="20"/>
          <w:lang w:val="en-GB"/>
        </w:rPr>
        <w:t>g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>odini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dat je u ukupnom iznosu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kao </w:t>
      </w:r>
      <w:r w:rsidR="001F011A"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prethodnih godina,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zbog toga što su u toku godine različite potrebe za održavanje pojedinih dionica. U izvještaju za svaku godinu daje se pregled sredstava za redovno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3C60A7">
        <w:rPr>
          <w:rFonts w:ascii="Times New Roman" w:eastAsia="Times New Roman" w:hAnsi="Times New Roman" w:cs="Times New Roman"/>
          <w:sz w:val="24"/>
          <w:szCs w:val="20"/>
          <w:lang w:val="en-GB"/>
        </w:rPr>
        <w:t>(</w:t>
      </w:r>
      <w:r w:rsidR="001F011A"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3C60A7">
        <w:rPr>
          <w:rFonts w:ascii="Times New Roman" w:eastAsia="Times New Roman" w:hAnsi="Times New Roman" w:cs="Times New Roman"/>
          <w:sz w:val="24"/>
          <w:szCs w:val="20"/>
          <w:lang w:val="en-GB"/>
        </w:rPr>
        <w:t>zimsko)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održavanje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en-GB"/>
        </w:rPr>
        <w:t>po dionicama.</w:t>
      </w:r>
    </w:p>
    <w:p w14:paraId="6102A524" w14:textId="77777777" w:rsidR="00763A90" w:rsidRDefault="00763A90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1A0E583C" w14:textId="77777777" w:rsidR="0063162E" w:rsidRDefault="0063162E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3D865276" w14:textId="77777777" w:rsidR="00763A90" w:rsidRDefault="00763A90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C9CD110" w14:textId="77777777" w:rsidR="003C60A7" w:rsidRDefault="003C60A7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70D0084" w14:textId="77777777" w:rsidR="003C60A7" w:rsidRDefault="003C60A7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6EA27135" w14:textId="77777777" w:rsidR="00166F42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bookmarkStart w:id="33" w:name="_MON_1396242189"/>
      <w:bookmarkStart w:id="34" w:name="_MON_1384582170"/>
      <w:bookmarkStart w:id="35" w:name="_MON_1384582350"/>
      <w:bookmarkStart w:id="36" w:name="_MON_1384582380"/>
      <w:bookmarkStart w:id="37" w:name="_MON_1384584918"/>
      <w:bookmarkStart w:id="38" w:name="_MON_1384760443"/>
      <w:bookmarkStart w:id="39" w:name="_MON_1384760454"/>
      <w:bookmarkStart w:id="40" w:name="_MON_1387961169"/>
      <w:bookmarkStart w:id="41" w:name="_MON_1389432790"/>
      <w:bookmarkStart w:id="42" w:name="_MON_1389432846"/>
      <w:bookmarkStart w:id="43" w:name="_MON_1389432945"/>
      <w:bookmarkStart w:id="44" w:name="_MON_1389432978"/>
      <w:bookmarkStart w:id="45" w:name="_MON_1389433535"/>
      <w:bookmarkStart w:id="46" w:name="_MON_1389433540"/>
      <w:bookmarkStart w:id="47" w:name="_MON_1389433632"/>
      <w:bookmarkStart w:id="48" w:name="_MON_1388315576"/>
      <w:bookmarkStart w:id="49" w:name="_MON_1388315585"/>
      <w:bookmarkStart w:id="50" w:name="_MON_1388319336"/>
      <w:bookmarkStart w:id="51" w:name="_MON_1389433548"/>
      <w:bookmarkStart w:id="52" w:name="_MON_1389433568"/>
      <w:bookmarkStart w:id="53" w:name="_MON_1389433586"/>
      <w:bookmarkStart w:id="54" w:name="_MON_1389433601"/>
      <w:bookmarkStart w:id="55" w:name="_MON_1389433639"/>
      <w:bookmarkStart w:id="56" w:name="_MON_1389433653"/>
      <w:bookmarkStart w:id="57" w:name="_MON_1389433667"/>
      <w:bookmarkStart w:id="58" w:name="_MON_1389433738"/>
      <w:bookmarkStart w:id="59" w:name="_MON_1389433795"/>
      <w:bookmarkStart w:id="60" w:name="_MON_1389514019"/>
      <w:bookmarkStart w:id="61" w:name="_MON_138831248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lastRenderedPageBreak/>
        <w:t xml:space="preserve">       </w:t>
      </w:r>
    </w:p>
    <w:p w14:paraId="68DDED12" w14:textId="06198C95" w:rsidR="00A60F26" w:rsidRPr="00A60F26" w:rsidRDefault="0056652E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</w:t>
      </w:r>
      <w:r w:rsidR="002A4C3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="00A60F26" w:rsidRPr="00A60F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Postavljanje saobraća</w:t>
      </w:r>
      <w:r w:rsidR="0043424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jne signalizacije i opreme cesta</w:t>
      </w:r>
      <w:r w:rsidR="00A60F26" w:rsidRPr="00A60F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u 202</w:t>
      </w:r>
      <w:r w:rsidR="007A4B2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</w:t>
      </w:r>
      <w:r w:rsidR="00A60F26" w:rsidRPr="00A60F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="00A60F26" w:rsidRPr="00A60F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odini</w:t>
      </w:r>
    </w:p>
    <w:p w14:paraId="41125B8C" w14:textId="77777777" w:rsidR="005B5904" w:rsidRDefault="005B590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24DCBE42" w14:textId="77777777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 postavljanje nove i obnovu saobraća</w:t>
      </w:r>
      <w:r w:rsidR="0043424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jne signalizacije i opreme cesta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planirano je:</w:t>
      </w:r>
    </w:p>
    <w:tbl>
      <w:tblPr>
        <w:tblStyle w:val="LightList-Accent5"/>
        <w:tblW w:w="9425" w:type="dxa"/>
        <w:tblLook w:val="01E0" w:firstRow="1" w:lastRow="1" w:firstColumn="1" w:lastColumn="1" w:noHBand="0" w:noVBand="0"/>
      </w:tblPr>
      <w:tblGrid>
        <w:gridCol w:w="648"/>
        <w:gridCol w:w="3855"/>
        <w:gridCol w:w="2461"/>
        <w:gridCol w:w="2461"/>
      </w:tblGrid>
      <w:tr w:rsidR="004079D4" w:rsidRPr="004079D4" w14:paraId="74A110BE" w14:textId="77777777" w:rsidTr="0040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37BA0F9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</w:tcPr>
          <w:p w14:paraId="78DB56BB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Vrsta radova</w:t>
            </w:r>
          </w:p>
        </w:tc>
        <w:tc>
          <w:tcPr>
            <w:tcW w:w="2461" w:type="dxa"/>
          </w:tcPr>
          <w:p w14:paraId="119B41D1" w14:textId="09C8997B" w:rsidR="004079D4" w:rsidRPr="00745BA4" w:rsidRDefault="00B07396" w:rsidP="0003334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C4080F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079D4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4079D4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 (KM)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1" w:type="dxa"/>
          </w:tcPr>
          <w:p w14:paraId="0C38A866" w14:textId="0B1A9D79" w:rsidR="004079D4" w:rsidRPr="00745BA4" w:rsidRDefault="004079D4" w:rsidP="0003334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B07396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 (KM)</w:t>
            </w:r>
          </w:p>
        </w:tc>
      </w:tr>
      <w:tr w:rsidR="004079D4" w:rsidRPr="004079D4" w14:paraId="2CA46F29" w14:textId="77777777" w:rsidTr="0071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20C31FF" w14:textId="77777777" w:rsidR="004079D4" w:rsidRPr="004079D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1E8E832E" w14:textId="2F4B1D4E" w:rsidR="004079D4" w:rsidRPr="004079D4" w:rsidRDefault="004079D4" w:rsidP="00711A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Saobraćaj</w:t>
            </w:r>
            <w:r w:rsidR="0071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na signalizacija i oprema cesta</w:t>
            </w:r>
          </w:p>
        </w:tc>
        <w:tc>
          <w:tcPr>
            <w:tcW w:w="2461" w:type="dxa"/>
            <w:vAlign w:val="center"/>
          </w:tcPr>
          <w:p w14:paraId="4E99F0DD" w14:textId="2D1D24E5" w:rsidR="004079D4" w:rsidRPr="004079D4" w:rsidRDefault="00FA38C4" w:rsidP="005B59FE">
            <w:pPr>
              <w:ind w:right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  <w:r w:rsidR="005B59F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="000C525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14:paraId="3AECE1EF" w14:textId="54F2D23D" w:rsidR="004079D4" w:rsidRPr="004079D4" w:rsidRDefault="00671DD7" w:rsidP="0056652E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</w:t>
            </w:r>
            <w:r w:rsidR="00806C4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A60F2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.000,00</w:t>
            </w:r>
          </w:p>
        </w:tc>
      </w:tr>
      <w:tr w:rsidR="004079D4" w:rsidRPr="004079D4" w14:paraId="3A6EFFF3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7DB9E9" w:themeFill="text2" w:themeFillTint="66"/>
          </w:tcPr>
          <w:p w14:paraId="3B494080" w14:textId="77777777" w:rsidR="004079D4" w:rsidRPr="004079D4" w:rsidRDefault="004079D4" w:rsidP="004079D4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shd w:val="clear" w:color="auto" w:fill="7DB9E9" w:themeFill="text2" w:themeFillTint="66"/>
          </w:tcPr>
          <w:p w14:paraId="043C48B8" w14:textId="77777777" w:rsidR="004079D4" w:rsidRPr="004079D4" w:rsidRDefault="004079D4" w:rsidP="004079D4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 ZA SAOBRAĆAJNU SIGNALIZACIJU I OPREMU</w:t>
            </w:r>
          </w:p>
        </w:tc>
        <w:tc>
          <w:tcPr>
            <w:tcW w:w="2461" w:type="dxa"/>
            <w:shd w:val="clear" w:color="auto" w:fill="7DB9E9" w:themeFill="text2" w:themeFillTint="66"/>
            <w:vAlign w:val="center"/>
          </w:tcPr>
          <w:p w14:paraId="7DDAA5A2" w14:textId="433C534A" w:rsidR="004079D4" w:rsidRPr="005B59FE" w:rsidRDefault="00FA38C4" w:rsidP="005B59FE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5B59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7</w:t>
            </w:r>
            <w:r w:rsidR="005B59FE" w:rsidRPr="005B59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5</w:t>
            </w:r>
            <w:r w:rsidR="000C5252" w:rsidRPr="005B59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1" w:type="dxa"/>
            <w:shd w:val="clear" w:color="auto" w:fill="7DB9E9" w:themeFill="text2" w:themeFillTint="66"/>
            <w:vAlign w:val="center"/>
          </w:tcPr>
          <w:p w14:paraId="562A93A5" w14:textId="5B271CE7" w:rsidR="004079D4" w:rsidRPr="004079D4" w:rsidRDefault="00671DD7" w:rsidP="00671DD7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</w:t>
            </w:r>
            <w:r w:rsidR="00806C4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A60F2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.000,00</w:t>
            </w:r>
          </w:p>
        </w:tc>
      </w:tr>
    </w:tbl>
    <w:p w14:paraId="4F5DF367" w14:textId="7A173DD6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Postavljanje saobraćajne signalizacije </w:t>
      </w:r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opreme</w:t>
      </w:r>
      <w:r w:rsidR="00A60F2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u 202</w:t>
      </w:r>
      <w:r w:rsidR="007A4B2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="00A60F2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="00A60F2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</w:p>
    <w:p w14:paraId="624FA65C" w14:textId="77777777" w:rsidR="00AF2339" w:rsidRDefault="00AF2339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4ADFF80" w14:textId="77EAC6A7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Tokom 20</w:t>
      </w:r>
      <w:r w:rsidR="00B073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</w:t>
      </w:r>
      <w:r w:rsidR="007A4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odine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saobraćajna signalizacija </w:t>
      </w:r>
      <w:r w:rsidR="001F01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oprema cesta će se ugrađivati prema:</w:t>
      </w:r>
    </w:p>
    <w:p w14:paraId="422F9071" w14:textId="77777777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projektima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saobraćajne signalizacije; </w:t>
      </w:r>
    </w:p>
    <w:p w14:paraId="35C508B5" w14:textId="58C18D51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prioritetima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ukazanim od MUP- a </w:t>
      </w:r>
      <w:r w:rsidR="00C964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policijskih stanica TK;</w:t>
      </w:r>
    </w:p>
    <w:p w14:paraId="62EBD06F" w14:textId="72F1878B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prema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utvrđenom stanju na terenu uočenim od strane ovlaštenih lica upravitelja cesta (dopuna </w:t>
      </w:r>
      <w:r w:rsidR="00C964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zamjena uništene saobraćajne signalizacije)</w:t>
      </w:r>
    </w:p>
    <w:p w14:paraId="0BA81382" w14:textId="77777777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zamjena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nevažeće saobraćajne signalizacije</w:t>
      </w:r>
    </w:p>
    <w:p w14:paraId="1BCAFC4B" w14:textId="77777777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Sredstva za postavljanje nove i obnovu saobraćajne signalizacije i opreme cesta će se investirati kako slijedi:</w:t>
      </w:r>
    </w:p>
    <w:p w14:paraId="553D9526" w14:textId="31141892" w:rsidR="004079D4" w:rsidRPr="00BE7090" w:rsidRDefault="004079D4" w:rsidP="0056652E">
      <w:pPr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- Horizontalna saobraćajna signalizacija .....................2</w:t>
      </w:r>
      <w:r w:rsidR="00BE7090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</w:t>
      </w: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0.000,00 KM</w:t>
      </w:r>
    </w:p>
    <w:p w14:paraId="368FACB8" w14:textId="60E7A173" w:rsidR="004079D4" w:rsidRPr="00BE7090" w:rsidRDefault="004079D4" w:rsidP="0056652E">
      <w:pPr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- Vertikalna saobraćajna signalizacija ........................ 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BE7090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</w:t>
      </w: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40E1E77C" w14:textId="2443798E" w:rsidR="004079D4" w:rsidRPr="00BE7090" w:rsidRDefault="004079D4" w:rsidP="0056652E">
      <w:pPr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- Zaštitne ograde.............................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.............................. </w:t>
      </w:r>
      <w:r w:rsidR="005B59FE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</w:t>
      </w:r>
      <w:r w:rsidR="00BE7090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5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</w:t>
      </w: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357A5551" w14:textId="12882105" w:rsidR="004079D4" w:rsidRDefault="004079D4" w:rsidP="0056652E">
      <w:pPr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- Mreže – heksagonalno žičano pl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etivo........................1</w:t>
      </w:r>
      <w:r w:rsidR="00BE7090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5</w:t>
      </w:r>
      <w:r w:rsidR="00A60F26"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</w:t>
      </w:r>
      <w:r w:rsidRPr="00BE709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05D2CC37" w14:textId="20B925A4" w:rsidR="00671DD7" w:rsidRPr="00BE7090" w:rsidRDefault="00DA0038" w:rsidP="0056652E">
      <w:pPr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-</w:t>
      </w:r>
      <w:r w:rsidR="00671D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Izrada projekata iz oblasti saobraćaja, održavanje brojača saobraćaja i verifikacija vaga.....50.000,00 KM</w:t>
      </w:r>
    </w:p>
    <w:p w14:paraId="0C99D200" w14:textId="2D1A4A2C" w:rsidR="005B59FE" w:rsidRPr="005B59FE" w:rsidRDefault="00BF74D7" w:rsidP="005B59F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sklopu Plana zaštite regionalnih cesta TK sa programom mjera i aktivnosti na unapređenju sigurnosti saobraćaja za 202</w:t>
      </w:r>
      <w:r w:rsid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</w:t>
      </w:r>
      <w:r w:rsidR="001F011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odinu</w:t>
      </w:r>
      <w:r w:rsid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koji je usvojila Vlada</w:t>
      </w:r>
      <w:r w:rsid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TK</w:t>
      </w:r>
      <w:r w:rsidR="005B59FE" w:rsidRPr="005B59F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date su t</w:t>
      </w:r>
      <w:r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ačne</w:t>
      </w:r>
      <w:r w:rsidRPr="00BF74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lokacije postavljanja saobraćajne signalizacije.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Kao i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orijentacioni predmjeri radova na održavanju horizontalne i vertikalne saobraćajne signalizacije, </w:t>
      </w:r>
      <w:r w:rsid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te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zaštitne ograde na mreži cesta kojima upravlja JU Direkcija regionalnih cesta TK. </w:t>
      </w:r>
      <w:r w:rsid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Također, u Planu zaštite dat je i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orijentacioni prikaz planirane dinamike izvođenja radova na izradi horizontalne saobraćajne signalizacije za 202</w:t>
      </w:r>
      <w:r w:rsid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</w:t>
      </w:r>
      <w:r w:rsidR="003A58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="005B59FE" w:rsidRPr="005B59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odinu. Radovi na održavanju horizontalne saobraćajne signalizacije će početi nakon čišćenja cesta poslije zimskog održavanja. Periodi izvođenja radova navedeni u tabeli, mogu se promijeniti u slučaju izvođenja drugih radova na predmetnim dionicama ili u slučaju nepovoljnih vremenskih uslova.</w:t>
      </w:r>
    </w:p>
    <w:p w14:paraId="1C53FE2A" w14:textId="77777777" w:rsidR="005720BF" w:rsidRDefault="005720BF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8B438AA" w14:textId="7C952D9A" w:rsid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</w:t>
      </w:r>
      <w:r w:rsidR="002A4C3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  Održavanje propusta i mostova</w:t>
      </w:r>
      <w:r w:rsidRPr="004079D4">
        <w:t xml:space="preserve"> 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 regionalnoj cestovnoj mreži u toku 20</w:t>
      </w:r>
      <w:r w:rsidR="00A60F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</w:t>
      </w:r>
      <w:r w:rsidR="007A4B2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odine</w:t>
      </w:r>
    </w:p>
    <w:tbl>
      <w:tblPr>
        <w:tblStyle w:val="LightList-Accent5"/>
        <w:tblW w:w="9653" w:type="dxa"/>
        <w:tblLook w:val="01E0" w:firstRow="1" w:lastRow="1" w:firstColumn="1" w:lastColumn="1" w:noHBand="0" w:noVBand="0"/>
      </w:tblPr>
      <w:tblGrid>
        <w:gridCol w:w="648"/>
        <w:gridCol w:w="4162"/>
        <w:gridCol w:w="2410"/>
        <w:gridCol w:w="2433"/>
      </w:tblGrid>
      <w:tr w:rsidR="004079D4" w:rsidRPr="004079D4" w14:paraId="36DC4784" w14:textId="77777777" w:rsidTr="005B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48FEEDD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2" w:type="dxa"/>
          </w:tcPr>
          <w:p w14:paraId="10CB75FF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Vrsta radova</w:t>
            </w:r>
          </w:p>
        </w:tc>
        <w:tc>
          <w:tcPr>
            <w:tcW w:w="2410" w:type="dxa"/>
          </w:tcPr>
          <w:p w14:paraId="687A65B7" w14:textId="54F2C56B" w:rsidR="004079D4" w:rsidRPr="00745BA4" w:rsidRDefault="00B07396" w:rsidP="0003334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282A61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079D4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4079D4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 (KM)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3" w:type="dxa"/>
          </w:tcPr>
          <w:p w14:paraId="3A9D1285" w14:textId="47D7A962" w:rsidR="004079D4" w:rsidRPr="00745BA4" w:rsidRDefault="004079D4" w:rsidP="007A4B2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A60F26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.godini (KM)</w:t>
            </w:r>
          </w:p>
        </w:tc>
      </w:tr>
      <w:tr w:rsidR="00806C4B" w:rsidRPr="004079D4" w14:paraId="09ABECEC" w14:textId="77777777" w:rsidTr="005B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BB06C91" w14:textId="77777777" w:rsidR="00806C4B" w:rsidRPr="004079D4" w:rsidRDefault="00806C4B" w:rsidP="00711A01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2" w:type="dxa"/>
          </w:tcPr>
          <w:p w14:paraId="7A41D9CD" w14:textId="3C239062" w:rsidR="00806C4B" w:rsidRPr="004079D4" w:rsidRDefault="00806C4B" w:rsidP="009E1ED3">
            <w:pPr>
              <w:ind w:right="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Održavanje propusta i mostova koji se nalaz</w:t>
            </w:r>
            <w:r w:rsidR="009E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</w:t>
            </w: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na regionalnim cestama Tuzlanskog kantona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, sa analizom stanja mostova</w:t>
            </w:r>
          </w:p>
        </w:tc>
        <w:tc>
          <w:tcPr>
            <w:tcW w:w="2410" w:type="dxa"/>
            <w:vAlign w:val="center"/>
          </w:tcPr>
          <w:p w14:paraId="4A260710" w14:textId="484AA457" w:rsidR="00806C4B" w:rsidRPr="004079D4" w:rsidRDefault="005B59FE" w:rsidP="00806C4B">
            <w:pPr>
              <w:ind w:right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="00806C4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</w:t>
            </w:r>
            <w:r w:rsidR="00806C4B"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14:paraId="221B3ACF" w14:textId="3635E923" w:rsidR="00806C4B" w:rsidRPr="005B5904" w:rsidRDefault="0092245C" w:rsidP="00EC182F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</w:t>
            </w:r>
            <w:r w:rsidR="00806C4B" w:rsidRPr="005B590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</w:tr>
      <w:tr w:rsidR="00806C4B" w:rsidRPr="004079D4" w14:paraId="5D126CD5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7DB9E9" w:themeFill="text2" w:themeFillTint="66"/>
          </w:tcPr>
          <w:p w14:paraId="23ACC56B" w14:textId="77777777" w:rsidR="00806C4B" w:rsidRPr="004079D4" w:rsidRDefault="00806C4B" w:rsidP="00806C4B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2" w:type="dxa"/>
            <w:shd w:val="clear" w:color="auto" w:fill="7DB9E9" w:themeFill="text2" w:themeFillTint="66"/>
          </w:tcPr>
          <w:p w14:paraId="48B185A5" w14:textId="77777777" w:rsidR="00806C4B" w:rsidRPr="004079D4" w:rsidRDefault="00806C4B" w:rsidP="00806C4B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 :</w:t>
            </w:r>
          </w:p>
        </w:tc>
        <w:tc>
          <w:tcPr>
            <w:tcW w:w="2410" w:type="dxa"/>
            <w:shd w:val="clear" w:color="auto" w:fill="7DB9E9" w:themeFill="text2" w:themeFillTint="66"/>
            <w:vAlign w:val="center"/>
          </w:tcPr>
          <w:p w14:paraId="67611368" w14:textId="0E19D807" w:rsidR="00806C4B" w:rsidRPr="004079D4" w:rsidRDefault="005B59FE" w:rsidP="005B59FE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</w:t>
            </w:r>
            <w:r w:rsidR="00806C4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</w:t>
            </w:r>
            <w:r w:rsidR="00806C4B"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3" w:type="dxa"/>
            <w:shd w:val="clear" w:color="auto" w:fill="7DB9E9" w:themeFill="text2" w:themeFillTint="66"/>
            <w:vAlign w:val="center"/>
          </w:tcPr>
          <w:p w14:paraId="330EE275" w14:textId="50D50DD7" w:rsidR="00806C4B" w:rsidRPr="005B5904" w:rsidRDefault="0092245C" w:rsidP="00806C4B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</w:t>
            </w:r>
            <w:r w:rsidR="00806C4B" w:rsidRPr="005B590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</w:tr>
    </w:tbl>
    <w:p w14:paraId="26E6086A" w14:textId="4C10E43E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1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5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Održavanje propusta </w:t>
      </w:r>
      <w:r w:rsidR="0092245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mostova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regionalnoj cestovnoj mreži</w:t>
      </w:r>
    </w:p>
    <w:p w14:paraId="61DD8699" w14:textId="7777777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BE998D6" w14:textId="4C9EA5FF" w:rsidR="004079D4" w:rsidRPr="009E1ED3" w:rsidRDefault="001D78DF" w:rsidP="009E1ED3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Kako se </w:t>
      </w:r>
      <w:r w:rsidR="009E1ED3"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sredstva namjenjena u Planu rada za 2023. </w:t>
      </w:r>
      <w:r w:rsidR="009224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="009E1ED3"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odinu </w:t>
      </w:r>
      <w:r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 „Održavanje propusta i mostova koji se nalaz</w:t>
      </w:r>
      <w:r w:rsid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 regionalnim cestama Tuzlanskog kantona, sa analizom stanja mostova”</w:t>
      </w:r>
      <w:r w:rsidR="009E1ED3"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nisu realizovala, za ove namjene u 2024. </w:t>
      </w:r>
      <w:r w:rsidR="00814D46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="009E1ED3"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odini </w:t>
      </w:r>
      <w:r w:rsidR="00C964A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se predviđa utrošiti </w:t>
      </w:r>
      <w:r w:rsidR="009224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="00C964A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0.000,00 KM</w:t>
      </w:r>
      <w:r w:rsidR="009E1ED3" w:rsidRPr="009E1ED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4F6BDCDB" w14:textId="77777777" w:rsidR="009E1ED3" w:rsidRDefault="009E1ED3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B994CDD" w14:textId="640A7CF8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B-</w:t>
      </w:r>
      <w:r w:rsidR="002A4C3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8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  Održavanje pružnih prijelaza u nivou sa kolovozom</w:t>
      </w:r>
    </w:p>
    <w:p w14:paraId="4326B5B1" w14:textId="77777777" w:rsidR="004079D4" w:rsidRPr="00F35CC0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</w:pPr>
    </w:p>
    <w:p w14:paraId="3F15276F" w14:textId="1F1CA5A5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U skladu sa članom 99. Zakona o sigurnosti željezničkog prometa („Službene novine BiH”, br: 33/95), kojim je regulisano održavanje cestovnih prijelaza i člana 18. </w:t>
      </w:r>
      <w:r w:rsidR="001F011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19. Pravilnika o putnim prijelazima („Službene novine BiH”, br: 42/06), troškove održavanja cestovnih prijelaza snose ravnomjerno ŽFBiH, odnosno željeznice drugih preduzeća sa nadležnom upravom za održavanje cesta. Zbog toga, Direkciji u Planu rada za </w:t>
      </w:r>
      <w:r w:rsidRPr="00D314E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20</w:t>
      </w:r>
      <w:r w:rsidR="00070710" w:rsidRPr="00D314E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Pr="00D314E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1F011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odinu planira sredstva u iznosu od 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50.000,00 KM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(sa PDV-om). (50% sredstava potrebnih za sanaciju cestovnih prijelaza obezbjeđuje Direkcija, dok drugih 50% obezbjeđuju JPŽFBiH). </w:t>
      </w:r>
      <w:r w:rsidR="00207A9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Održavanje pružnih prelaza radi se po zahtijevu Željeznica. U djelokrugu rada Direkcije su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sljedeći pružni prelazi. </w:t>
      </w:r>
    </w:p>
    <w:p w14:paraId="2996A8E3" w14:textId="77777777" w:rsidR="004079D4" w:rsidRPr="00F35CC0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</w:pPr>
    </w:p>
    <w:p w14:paraId="13D9E4F5" w14:textId="77777777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1. PPr na km 89+916 pruge Brčko – Banovići – Srebrenik</w:t>
      </w:r>
    </w:p>
    <w:p w14:paraId="29315256" w14:textId="77777777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2. PPr na km 129+312 pruge Brčko – Banovići – Konjuh – Final</w:t>
      </w:r>
    </w:p>
    <w:p w14:paraId="64308415" w14:textId="77777777" w:rsidR="004079D4" w:rsidRP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3. PPr na km 131+637 pruge Brčko – Banovići – Križaljka</w:t>
      </w:r>
    </w:p>
    <w:p w14:paraId="3448077A" w14:textId="77777777" w:rsidR="004079D4" w:rsidRP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4. PPr na km 4+720 pruge Živinice – Zvornik – Bašigovci</w:t>
      </w:r>
    </w:p>
    <w:p w14:paraId="18322AC8" w14:textId="77777777" w:rsidR="005A6249" w:rsidRDefault="005A6249" w:rsidP="00F35CC0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CACC554" w14:textId="77777777" w:rsidR="00BE5DCD" w:rsidRPr="0063162E" w:rsidRDefault="00BE5DCD" w:rsidP="00BE5DCD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Odnosno cestovna mreža:</w:t>
      </w:r>
    </w:p>
    <w:p w14:paraId="189F3452" w14:textId="52F66E78" w:rsidR="00BE5DCD" w:rsidRPr="0063162E" w:rsidRDefault="00BE5DCD" w:rsidP="00BE5DCD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1. Srebrenik </w:t>
      </w:r>
      <w:r w:rsidR="00C964AB"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–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Bukva (st. km.0+440)</w:t>
      </w:r>
    </w:p>
    <w:p w14:paraId="2EA6FB44" w14:textId="2C53C200" w:rsidR="00BE5DCD" w:rsidRPr="0063162E" w:rsidRDefault="00BE5DCD" w:rsidP="00BE5DCD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2. </w:t>
      </w:r>
      <w:r w:rsidRPr="0063162E">
        <w:rPr>
          <w:rFonts w:ascii="Times New Roman" w:eastAsia="Calibri" w:hAnsi="Times New Roman" w:cs="Times New Roman"/>
          <w:bCs/>
          <w:sz w:val="24"/>
          <w:szCs w:val="24"/>
        </w:rPr>
        <w:t xml:space="preserve">Svatovac </w:t>
      </w:r>
      <w:r w:rsidR="00C964AB" w:rsidRPr="006316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3162E">
        <w:rPr>
          <w:rFonts w:ascii="Times New Roman" w:eastAsia="Calibri" w:hAnsi="Times New Roman" w:cs="Times New Roman"/>
          <w:bCs/>
          <w:sz w:val="24"/>
          <w:szCs w:val="24"/>
        </w:rPr>
        <w:t xml:space="preserve"> Živinice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(st. km.16+985)</w:t>
      </w:r>
    </w:p>
    <w:p w14:paraId="5702327F" w14:textId="35E09540" w:rsidR="00BE5DCD" w:rsidRPr="0063162E" w:rsidRDefault="00BE5DCD" w:rsidP="00BE5DCD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3. Banovići </w:t>
      </w:r>
      <w:r w:rsidR="00C964AB"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–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Živinice (st. km.13+040)</w:t>
      </w:r>
    </w:p>
    <w:p w14:paraId="0A582754" w14:textId="6A85C36E" w:rsidR="00BE5DCD" w:rsidRPr="0063162E" w:rsidRDefault="00BE5DCD" w:rsidP="00BE5DCD">
      <w:pPr>
        <w:spacing w:after="0" w:line="240" w:lineRule="auto"/>
        <w:ind w:right="185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4. </w:t>
      </w:r>
      <w:r w:rsidRPr="0063162E">
        <w:rPr>
          <w:rFonts w:ascii="Times New Roman" w:eastAsia="Calibri" w:hAnsi="Times New Roman" w:cs="Times New Roman"/>
          <w:bCs/>
          <w:sz w:val="24"/>
          <w:szCs w:val="24"/>
        </w:rPr>
        <w:t>Živinice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C964AB"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–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3162E">
        <w:rPr>
          <w:rFonts w:ascii="Times New Roman" w:eastAsia="Calibri" w:hAnsi="Times New Roman" w:cs="Times New Roman"/>
          <w:bCs/>
          <w:sz w:val="24"/>
          <w:szCs w:val="24"/>
        </w:rPr>
        <w:t xml:space="preserve">Bašigovci </w:t>
      </w:r>
      <w:r w:rsidR="00C964AB"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–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63162E">
        <w:rPr>
          <w:rFonts w:ascii="Times New Roman" w:eastAsia="Calibri" w:hAnsi="Times New Roman" w:cs="Times New Roman"/>
          <w:bCs/>
          <w:sz w:val="24"/>
          <w:szCs w:val="24"/>
        </w:rPr>
        <w:t>Zelenika</w:t>
      </w:r>
      <w:r w:rsidRP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(st. km.3+325)</w:t>
      </w:r>
    </w:p>
    <w:p w14:paraId="76B65976" w14:textId="77777777" w:rsidR="00CC65FC" w:rsidRDefault="00CC65FC" w:rsidP="00F35CC0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30ABEE7" w14:textId="33111DA3" w:rsidR="00004047" w:rsidRPr="004079D4" w:rsidRDefault="00004047" w:rsidP="00004047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B- </w:t>
      </w:r>
      <w:r w:rsidR="002A4C3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 Izrada projektne dokumentacije u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BE5D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odini</w:t>
      </w:r>
      <w:proofErr w:type="gramEnd"/>
      <w:r w:rsidR="00806C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prenos iz 202</w:t>
      </w:r>
      <w:r w:rsidR="00BE5D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odine</w:t>
      </w:r>
      <w:proofErr w:type="gramEnd"/>
    </w:p>
    <w:p w14:paraId="4E4A6315" w14:textId="3613A872" w:rsidR="00004047" w:rsidRDefault="00E302E7" w:rsidP="00282A61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Postupak nabavke usluga izrade projektne dokumentacije </w:t>
      </w:r>
      <w:r w:rsidR="007A4B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je 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završen u 202</w:t>
      </w:r>
      <w:r w:rsidR="007A4B20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odin</w:t>
      </w:r>
      <w:r w:rsidR="00FA38C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282A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ugovori potpisani ali će se usluge pružati u 202</w:t>
      </w:r>
      <w:r w:rsidR="007A4B20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odini</w:t>
      </w:r>
      <w:proofErr w:type="gramEnd"/>
      <w:r w:rsidRPr="00E302E7">
        <w:rPr>
          <w:rFonts w:ascii="Times New Roman" w:eastAsia="Times New Roman" w:hAnsi="Times New Roman" w:cs="Times New Roman"/>
          <w:sz w:val="24"/>
          <w:szCs w:val="24"/>
          <w:lang w:val="en-GB"/>
        </w:rPr>
        <w:t>, kada će biti finansirana njihova realizacija.</w:t>
      </w:r>
    </w:p>
    <w:tbl>
      <w:tblPr>
        <w:tblStyle w:val="LightList-Accent5"/>
        <w:tblW w:w="9899" w:type="dxa"/>
        <w:tblInd w:w="-152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244"/>
      </w:tblGrid>
      <w:tr w:rsidR="003F4800" w:rsidRPr="004079D4" w14:paraId="0F17FF7D" w14:textId="77777777" w:rsidTr="00D03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FC5A20" w14:textId="77777777" w:rsidR="003F4800" w:rsidRPr="00745BA4" w:rsidRDefault="003F4800" w:rsidP="009A5497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3C1A3080" w14:textId="77777777" w:rsidR="003F4800" w:rsidRPr="00745BA4" w:rsidRDefault="003F4800" w:rsidP="009A5497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Cestovni pravac – objekat</w:t>
            </w:r>
          </w:p>
        </w:tc>
        <w:tc>
          <w:tcPr>
            <w:tcW w:w="1843" w:type="dxa"/>
          </w:tcPr>
          <w:p w14:paraId="53C38527" w14:textId="303046CD" w:rsidR="003F4800" w:rsidRPr="00745BA4" w:rsidRDefault="003F4800" w:rsidP="0003334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202</w:t>
            </w:r>
            <w:r w:rsidR="00BE5DC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g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</w:tcPr>
          <w:p w14:paraId="0ED7FD2A" w14:textId="0C3A21AB" w:rsidR="003F4800" w:rsidRPr="00745BA4" w:rsidRDefault="00440694" w:rsidP="00440694">
            <w:pPr>
              <w:ind w:left="-392" w:right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Prenos </w:t>
            </w:r>
            <w:r w:rsidR="003F4800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u 202</w:t>
            </w:r>
            <w:r w:rsidR="00BE5DC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3F4800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3F4800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</w:tc>
      </w:tr>
      <w:tr w:rsidR="00D03A84" w:rsidRPr="004079D4" w14:paraId="49174743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6B11FF9" w14:textId="77777777" w:rsidR="00D03A84" w:rsidRPr="004079D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4246AD2" w14:textId="48FE2062" w:rsidR="00D03A84" w:rsidRPr="00BE5DCD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Osnove Strategije razvoja regionalnih cesta Tuzlanskog kantona 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od 2023. </w:t>
            </w:r>
            <w:r w:rsidR="00C964AB" w:rsidRPr="00BE5D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o 2033. </w:t>
            </w:r>
            <w:r w:rsidR="00C964AB" w:rsidRPr="00BE5D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DA0038">
              <w:rPr>
                <w:rFonts w:ascii="Times New Roman" w:hAnsi="Times New Roman" w:cs="Times New Roman"/>
                <w:sz w:val="24"/>
                <w:szCs w:val="24"/>
              </w:rPr>
              <w:t>΅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3422F28D" w14:textId="00A9EAF7" w:rsidR="00D03A84" w:rsidRPr="00E302E7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3BBFD33B" w14:textId="14F0F15C" w:rsidR="00D03A84" w:rsidRPr="00BE5DCD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36.855,00</w:t>
            </w:r>
          </w:p>
        </w:tc>
      </w:tr>
      <w:tr w:rsidR="00D03A84" w:rsidRPr="004079D4" w14:paraId="31090528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7CB2405" w14:textId="191F9926" w:rsidR="00D03A84" w:rsidRPr="00B466F2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B466F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731AF9A" w14:textId="5432C007" w:rsidR="00D03A84" w:rsidRPr="00BE5DCD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Izrada glavnog projekta rekonstrukcije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sanacije dijela regionalne ceste R467a, Kladanj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Brateljević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Milankovići, dionica: nastavak dionice koja je rekonstruisana, od st. km. 8+100, do raskrsnice prema komplexu Muška voda, st. km. 10+050, u dužini cca 1.950 m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282A9458" w14:textId="0B152A02" w:rsidR="00D03A84" w:rsidRPr="005A374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0489AEF1" w14:textId="044ACE7D" w:rsidR="00D03A84" w:rsidRPr="00BE5DCD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</w:tr>
      <w:tr w:rsidR="00D03A84" w:rsidRPr="004079D4" w14:paraId="67B38294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F3D24D4" w14:textId="6C430452" w:rsidR="00D03A84" w:rsidRPr="00B466F2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7BAD0AD" w14:textId="52F8EE5E" w:rsidR="00D03A84" w:rsidRPr="00BE5DCD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Izrada glavnog projekta rekonstrukcije dijela regionalne ceste  R-471 „Šići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Lukavac-Vijenac-Banovići“,  u Lukavcu, ulica Lukavačkih brigade, st 0+000 do st 1+560 u dužini cca 1.560 m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64E459C2" w14:textId="45F93C5C" w:rsidR="00D03A84" w:rsidRPr="005A374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27544A4F" w14:textId="6BEA7CAF" w:rsidR="00D03A84" w:rsidRPr="00BE5DCD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D03A84" w:rsidRPr="004079D4" w14:paraId="075BB0CD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4EE4BB1" w14:textId="62099C7F" w:rsidR="00D03A84" w:rsidRPr="00B466F2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4DA96D2" w14:textId="63BD0897" w:rsidR="00D03A84" w:rsidRPr="00BE5DCD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Izrada glavnog projekta rekonstrukcije regionalne ceste  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R-455a Svatovac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Živinice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Bašigovci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Lukavica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 xml:space="preserve"> Zelenika“, </w:t>
            </w:r>
            <w:r w:rsidRPr="00BE5DCD">
              <w:rPr>
                <w:rFonts w:ascii="Times New Roman" w:hAnsi="Times New Roman" w:cs="Times New Roman"/>
                <w:sz w:val="24"/>
                <w:szCs w:val="24"/>
              </w:rPr>
              <w:br/>
              <w:t>dionica: Zelenika (početak makadamske dionice, st. km.13+990 do st. km.14+990), u dužini cca 1.000 m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30D8E81B" w14:textId="058D60A7" w:rsidR="00D03A84" w:rsidRPr="005A374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0C4D2A48" w14:textId="26798133" w:rsidR="00D03A84" w:rsidRPr="00BE5DCD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03A84" w:rsidRPr="004079D4" w14:paraId="2D01D772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641F4D" w14:textId="386BD9D5" w:rsid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911C456" w14:textId="612D4D1B" w:rsidR="00D03A84" w:rsidRPr="00BE5DCD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Izrada glavnog projekata rekonstrukcije dijela regionalne ceste R-455b Morančani (spoj sa M-18) – Suha (spoj sa R-455a) od st.km. 6+910 do st.km. 7+910, u dužini cca 1.000 m.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29A5D85B" w14:textId="1BC1A83C" w:rsidR="00D03A84" w:rsidRPr="005A374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5A69EEFA" w14:textId="1E5E3F45" w:rsidR="00D03A84" w:rsidRPr="00BE5DCD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5DCD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D03A84" w:rsidRPr="004079D4" w14:paraId="3F4697B0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F3D8682" w14:textId="1C90A48F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65DE15A" w14:textId="21F3DD4D" w:rsidR="00D03A84" w:rsidRPr="00D03A84" w:rsidRDefault="00D03A84" w:rsidP="00D03A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glavnog projekata rekonstrukcije dijela regionalne ceste R-455b Par Selo (spoj sa M-17.1) – Pasci Petrovice Donje – Ljubače od st.km. 4+100 do st.km. 5+100, u dužini cca 1.000 m. 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2A9AEF0C" w14:textId="6F5FB6CC" w:rsidR="00D03A84" w:rsidRPr="00D03A8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14D15F6D" w14:textId="20AE0752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D03A84" w:rsidRPr="004079D4" w14:paraId="37514DB0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BD9BC0D" w14:textId="585CD2C3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B101D82" w14:textId="6D0C2F19" w:rsidR="00D03A84" w:rsidRPr="00D03A84" w:rsidRDefault="00D03A84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glavnog projekta izgradnje pješačke staze (trotoara) pored regionalne ceste R-465a Kerep-Zelinja (granica </w:t>
            </w:r>
            <w:r w:rsidR="0092245C">
              <w:rPr>
                <w:rFonts w:ascii="Times New Roman" w:hAnsi="Times New Roman" w:cs="Times New Roman"/>
                <w:sz w:val="24"/>
                <w:szCs w:val="24"/>
              </w:rPr>
              <w:t>kantona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), dionica: kroz Zelinju Donju od st.km. 5+550 do st. km. 7+900 u Zelinji Donjoj u dužini cca L=2.350,00m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5448D586" w14:textId="45F4A85F" w:rsidR="00D03A84" w:rsidRPr="00D03A8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8.775,00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09345298" w14:textId="2872318B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8.775,00</w:t>
            </w:r>
          </w:p>
        </w:tc>
      </w:tr>
      <w:tr w:rsidR="00D03A84" w:rsidRPr="004079D4" w14:paraId="57CBBCD5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D7A31F1" w14:textId="2C14A6F3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13DAB0E9" w14:textId="360D0821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R-455b Morančani-Suha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 u procijenjenoj vrijednosti od 2.564,10 KM bez PDV-a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47C1A3A0" w14:textId="55EC0C84" w:rsidR="00D03A84" w:rsidRPr="00D03A8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6AAF07D1" w14:textId="6B41239B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03A84" w:rsidRPr="004079D4" w14:paraId="776FA5A3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3CF56D" w14:textId="2F557AF7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45A0219A" w14:textId="6C18BB92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R-455b Par Selo-Pasci Petrovice Donje-Ljubače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 u procijenjenoj vrijednosti od 3.418,80 KM bez PDV-a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2B35E3F8" w14:textId="5BA91325" w:rsidR="00D03A84" w:rsidRPr="00D03A8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4D775E76" w14:textId="3CFFDA22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D03A84" w:rsidRPr="004079D4" w14:paraId="7E19E9C8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6E315E6" w14:textId="7D5B2287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70CBDE9C" w14:textId="0947F241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R-455c Ciljuge – Dubrave Donje 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u procijenjenoj vrijednosti od 2.991,45 KM bez PDV-a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58280081" w14:textId="00506190" w:rsidR="00D03A84" w:rsidRPr="00D03A8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11A83C31" w14:textId="18C4467E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D03A84" w:rsidRPr="004079D4" w14:paraId="13C44543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2897366" w14:textId="2C489C37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3E1CCC5F" w14:textId="5E25B084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R-460 Vučkovci – Hrgovi Donji 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u procijenjenoj vrijednosti od 2.564,10 KM bez PDV-a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71D93AD1" w14:textId="26BB931A" w:rsidR="00D03A84" w:rsidRPr="00D03A8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35B249C1" w14:textId="674835D5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03A84" w:rsidRPr="004079D4" w14:paraId="6C5E6C36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0A4F17" w14:textId="789DB787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6D892C99" w14:textId="0D25280E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R-467a Kladanj-Brateljevići-Milankovići 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u procijenjenoj vrijednosti od 3.418,80 KM bez PDV-a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4280E48A" w14:textId="0507125C" w:rsidR="00D03A84" w:rsidRPr="00D03A8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65CC5ED1" w14:textId="58460A0A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D03A84" w:rsidRPr="004079D4" w14:paraId="6E5EF52A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4BF43E2" w14:textId="5596B62B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589BEDF9" w14:textId="389C9D09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 xml:space="preserve">Izrada projekta saobraćajne signalizacije za regionalnu cestu  </w:t>
            </w:r>
            <w:r w:rsidRPr="00D03A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R-471 Lukavac-Šići </w:t>
            </w: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u procijenjenoj vrijednosti od 2.991,45 KM bez PDV-a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71053E20" w14:textId="7B5800FA" w:rsidR="00D03A84" w:rsidRPr="00D03A8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712D3534" w14:textId="11FBFD6C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D03A84" w:rsidRPr="004079D4" w14:paraId="11BDBB1F" w14:textId="77777777" w:rsidTr="00D03A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FF16B98" w14:textId="11D780D7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03A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3BB96B14" w14:textId="74FF10DC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Izrada projekta saobraćajne signalizacije za regionalnu cestu  R-471a Čubrić-Banovići Selo-Pribitkovići-Seona-Orahovica-Babice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534DB555" w14:textId="7A2A6171" w:rsidR="00D03A84" w:rsidRPr="00D03A84" w:rsidRDefault="00D03A84" w:rsidP="00D03A84">
            <w:pPr>
              <w:ind w:right="18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67325A43" w14:textId="69603D18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D03A84" w:rsidRPr="004079D4" w14:paraId="02D0CB51" w14:textId="77777777" w:rsidTr="00D0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53E1D4" w14:textId="1F14971A" w:rsidR="00D03A84" w:rsidRPr="00D03A84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14:paraId="3A0B8045" w14:textId="299C967D" w:rsidR="00D03A84" w:rsidRPr="00D03A84" w:rsidRDefault="00D03A84" w:rsidP="00D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Izrada projektne dokumentacije za postavljanje zaštitnih mreža na prekategorisanim cestama</w:t>
            </w:r>
          </w:p>
        </w:tc>
        <w:tc>
          <w:tcPr>
            <w:tcW w:w="1843" w:type="dxa"/>
            <w:tcBorders>
              <w:left w:val="single" w:sz="4" w:space="0" w:color="7DB9E9" w:themeColor="text2" w:themeTint="66"/>
            </w:tcBorders>
            <w:vAlign w:val="center"/>
          </w:tcPr>
          <w:p w14:paraId="6644B373" w14:textId="46E9182C" w:rsidR="00D03A84" w:rsidRPr="00D03A84" w:rsidRDefault="00D03A84" w:rsidP="00D03A84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7.020,00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vAlign w:val="center"/>
          </w:tcPr>
          <w:p w14:paraId="74A5418E" w14:textId="1108B06C" w:rsidR="00D03A84" w:rsidRPr="00D03A84" w:rsidRDefault="00D03A84" w:rsidP="00D03A84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sz w:val="24"/>
                <w:szCs w:val="24"/>
              </w:rPr>
              <w:t>7.020,00</w:t>
            </w:r>
          </w:p>
        </w:tc>
      </w:tr>
      <w:tr w:rsidR="00E302E7" w:rsidRPr="004079D4" w14:paraId="581603B9" w14:textId="77777777" w:rsidTr="00D03A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7DB9E9" w:themeFill="text2" w:themeFillTint="66"/>
          </w:tcPr>
          <w:p w14:paraId="2AE2308F" w14:textId="77777777" w:rsidR="00E302E7" w:rsidRPr="004079D4" w:rsidRDefault="00E302E7" w:rsidP="00E302E7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7DB9E9" w:themeFill="text2" w:themeFillTint="66"/>
          </w:tcPr>
          <w:p w14:paraId="426DAC66" w14:textId="77777777" w:rsidR="00E302E7" w:rsidRPr="00282A61" w:rsidRDefault="00E302E7" w:rsidP="00E302E7">
            <w:pPr>
              <w:ind w:right="185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</w:pPr>
            <w:r w:rsidRPr="00282A6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  <w:t>Ukupno:</w:t>
            </w:r>
          </w:p>
        </w:tc>
        <w:tc>
          <w:tcPr>
            <w:tcW w:w="1843" w:type="dxa"/>
            <w:tcBorders>
              <w:right w:val="single" w:sz="4" w:space="0" w:color="7DB9E9" w:themeColor="text2" w:themeTint="66"/>
            </w:tcBorders>
            <w:shd w:val="clear" w:color="auto" w:fill="7DB9E9" w:themeFill="text2" w:themeFillTint="66"/>
            <w:vAlign w:val="center"/>
          </w:tcPr>
          <w:p w14:paraId="047BA5B7" w14:textId="22C7A396" w:rsidR="00E302E7" w:rsidRPr="00282A61" w:rsidRDefault="00D03A84" w:rsidP="00711A01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hr-HR" w:eastAsia="hr-HR"/>
              </w:rPr>
            </w:pPr>
            <w:r w:rsidRPr="00D03A8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hr-HR" w:eastAsia="hr-HR"/>
              </w:rPr>
              <w:t>179.095,00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4" w:type="dxa"/>
            <w:tcBorders>
              <w:left w:val="single" w:sz="4" w:space="0" w:color="7DB9E9" w:themeColor="text2" w:themeTint="66"/>
            </w:tcBorders>
            <w:shd w:val="clear" w:color="auto" w:fill="7DB9E9" w:themeFill="text2" w:themeFillTint="66"/>
            <w:vAlign w:val="center"/>
          </w:tcPr>
          <w:p w14:paraId="16911D19" w14:textId="0C288287" w:rsidR="00E302E7" w:rsidRPr="00282A61" w:rsidRDefault="00D03A84" w:rsidP="00D03A84">
            <w:pPr>
              <w:ind w:right="185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  <w:t>157</w:t>
            </w:r>
            <w:r w:rsidR="00834B1C" w:rsidRPr="00834B1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  <w:t>.6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  <w:t>5</w:t>
            </w:r>
            <w:r w:rsidR="00834B1C" w:rsidRPr="00834B1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hr-HR" w:eastAsia="hr-HR"/>
              </w:rPr>
              <w:t>0,00</w:t>
            </w:r>
          </w:p>
        </w:tc>
      </w:tr>
    </w:tbl>
    <w:p w14:paraId="5F99C086" w14:textId="241F9AE5" w:rsidR="00282A61" w:rsidRDefault="00282A61" w:rsidP="00282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3B1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6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Pregled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prenosa ugovorenih obaveza za uslugu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izrade projektne dokumentacije u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BE5DC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13129C36" w14:textId="0DD34A1B" w:rsidR="00D23460" w:rsidRDefault="00DA0038" w:rsidP="00DA00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΅ Finansirano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stavke Tekuća rezerva u 2023. </w:t>
      </w:r>
      <w:proofErr w:type="gramStart"/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</w:p>
    <w:p w14:paraId="33DD7B30" w14:textId="77777777" w:rsidR="005B5904" w:rsidRDefault="005B590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2CBA106" w14:textId="77777777" w:rsidR="005B5904" w:rsidRDefault="005B590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E93020D" w14:textId="77777777" w:rsidR="00AF0B38" w:rsidRDefault="00AF0B38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8C276F6" w14:textId="77777777" w:rsidR="00AF0B38" w:rsidRDefault="00AF0B38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87BB93C" w14:textId="27E98E2A" w:rsidR="004079D4" w:rsidRDefault="004079D4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B- 10. Izrada projektne dokumentacije u 20</w:t>
      </w:r>
      <w:r w:rsidR="00B0739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BE5D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odini</w:t>
      </w:r>
      <w:proofErr w:type="gramEnd"/>
    </w:p>
    <w:p w14:paraId="2D7E037F" w14:textId="77777777" w:rsidR="0006049A" w:rsidRPr="0041520E" w:rsidRDefault="0006049A" w:rsidP="004079D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14:paraId="5658EAAA" w14:textId="111B9F39" w:rsidR="004079D4" w:rsidRDefault="004079D4" w:rsidP="004079D4">
      <w:pPr>
        <w:tabs>
          <w:tab w:val="left" w:pos="8505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Projektna dokumentacija je tehnički i zakonski preduslov za sva ulaganja sredstava po osnovu izgradnje, rekonstrukcije ili ozbiljnije sanacije cesta, cestovnih objekata, i klizišta. U 20</w:t>
      </w:r>
      <w:r w:rsidR="0007071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BE5DCD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</w:t>
      </w:r>
      <w:r w:rsidR="009224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odini planirano je uložiti </w:t>
      </w:r>
      <w:r w:rsidR="007A4B2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</w:t>
      </w:r>
      <w:r w:rsidR="0063162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5</w:t>
      </w:r>
      <w:r w:rsidR="007A4B2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</w:t>
      </w:r>
      <w:r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 u izradu projektne dokumentacije</w:t>
      </w:r>
      <w:r w:rsidR="0054117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</w:t>
      </w:r>
      <w:r w:rsidR="00806C4B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dok je</w:t>
      </w:r>
      <w:r w:rsidR="0054117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 prethodnoj 202</w:t>
      </w:r>
      <w:r w:rsidR="007A4B2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3</w:t>
      </w:r>
      <w:r w:rsidR="0054117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</w:t>
      </w:r>
      <w:r w:rsidR="0054117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odini</w:t>
      </w:r>
      <w:r w:rsidR="00806C4B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ove namjene bilo planirano 1</w:t>
      </w:r>
      <w:r w:rsidR="00A324E3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7</w:t>
      </w:r>
      <w:r w:rsidR="00806C4B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0.000,00 KM</w:t>
      </w:r>
      <w:r w:rsidR="00541170"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7A4B2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1FAC7D5B" w14:textId="77777777" w:rsidR="00AE3805" w:rsidRPr="0041520E" w:rsidRDefault="00AE3805" w:rsidP="004079D4">
      <w:pPr>
        <w:tabs>
          <w:tab w:val="left" w:pos="8505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</w:pPr>
    </w:p>
    <w:tbl>
      <w:tblPr>
        <w:tblStyle w:val="LightList-Accent5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976"/>
        <w:gridCol w:w="2552"/>
      </w:tblGrid>
      <w:tr w:rsidR="004079D4" w:rsidRPr="004079D4" w14:paraId="54322152" w14:textId="77777777" w:rsidTr="0040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2F5932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F7D9A0C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Cestovni pravac – objekat</w:t>
            </w:r>
          </w:p>
        </w:tc>
        <w:tc>
          <w:tcPr>
            <w:tcW w:w="2976" w:type="dxa"/>
          </w:tcPr>
          <w:p w14:paraId="008B91C2" w14:textId="21BB7C8B" w:rsidR="004079D4" w:rsidRPr="00745BA4" w:rsidRDefault="004079D4" w:rsidP="0003334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541170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CC785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   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05637953" w14:textId="4714E6BE" w:rsidR="004079D4" w:rsidRPr="00745BA4" w:rsidRDefault="004079D4" w:rsidP="0092245C">
            <w:pPr>
              <w:ind w:left="-392" w:right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F560A0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CC785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9224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odini</w:t>
            </w:r>
          </w:p>
        </w:tc>
      </w:tr>
      <w:tr w:rsidR="004079D4" w:rsidRPr="004079D4" w14:paraId="58ABFDB0" w14:textId="77777777" w:rsidTr="00F35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23526A8" w14:textId="77777777" w:rsidR="004079D4" w:rsidRPr="004079D4" w:rsidRDefault="004079D4" w:rsidP="00F35CC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C18C9C7" w14:textId="77777777" w:rsidR="004079D4" w:rsidRPr="004079D4" w:rsidRDefault="004079D4" w:rsidP="00711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Izrada potrebne projektne dokumentacije</w:t>
            </w:r>
          </w:p>
        </w:tc>
        <w:tc>
          <w:tcPr>
            <w:tcW w:w="2976" w:type="dxa"/>
            <w:tcBorders>
              <w:right w:val="single" w:sz="4" w:space="0" w:color="7DB9E9" w:themeColor="text2" w:themeTint="66"/>
            </w:tcBorders>
            <w:vAlign w:val="center"/>
          </w:tcPr>
          <w:p w14:paraId="0E01D3D4" w14:textId="0904158C" w:rsidR="004079D4" w:rsidRPr="004079D4" w:rsidRDefault="00541170" w:rsidP="005A3744">
            <w:pPr>
              <w:ind w:right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CC785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  <w:r w:rsidR="004079D4"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7DB9E9" w:themeColor="text2" w:themeTint="66"/>
            </w:tcBorders>
            <w:vAlign w:val="center"/>
          </w:tcPr>
          <w:p w14:paraId="77281B4B" w14:textId="0FB45902" w:rsidR="004079D4" w:rsidRPr="007A4B20" w:rsidRDefault="007A4B20" w:rsidP="00C964AB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4079D4"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.000,00</w:t>
            </w:r>
          </w:p>
        </w:tc>
      </w:tr>
      <w:tr w:rsidR="004079D4" w:rsidRPr="004079D4" w14:paraId="745D246B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7DB9E9" w:themeFill="text2" w:themeFillTint="66"/>
          </w:tcPr>
          <w:p w14:paraId="59302313" w14:textId="77777777" w:rsidR="004079D4" w:rsidRPr="004079D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7DB9E9" w:themeFill="text2" w:themeFillTint="66"/>
            <w:vAlign w:val="center"/>
          </w:tcPr>
          <w:p w14:paraId="74DF6DAE" w14:textId="77777777" w:rsidR="004079D4" w:rsidRPr="004079D4" w:rsidRDefault="004079D4" w:rsidP="00711A01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Ukupno:</w:t>
            </w:r>
          </w:p>
        </w:tc>
        <w:tc>
          <w:tcPr>
            <w:tcW w:w="2976" w:type="dxa"/>
            <w:tcBorders>
              <w:right w:val="single" w:sz="4" w:space="0" w:color="7DB9E9" w:themeColor="text2" w:themeTint="66"/>
            </w:tcBorders>
            <w:shd w:val="clear" w:color="auto" w:fill="7DB9E9" w:themeFill="text2" w:themeFillTint="66"/>
            <w:vAlign w:val="center"/>
          </w:tcPr>
          <w:p w14:paraId="4D8221A3" w14:textId="37DF936D" w:rsidR="004079D4" w:rsidRPr="004079D4" w:rsidRDefault="00541170" w:rsidP="005A3744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CC785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  <w:r w:rsidR="004079D4"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7DB9E9" w:themeColor="text2" w:themeTint="66"/>
            </w:tcBorders>
            <w:shd w:val="clear" w:color="auto" w:fill="7DB9E9" w:themeFill="text2" w:themeFillTint="66"/>
            <w:vAlign w:val="center"/>
          </w:tcPr>
          <w:p w14:paraId="0F7E1E4D" w14:textId="3EB1F6D7" w:rsidR="004079D4" w:rsidRPr="007A4B20" w:rsidRDefault="007A4B20" w:rsidP="00C964AB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4079D4" w:rsidRP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.000,00</w:t>
            </w:r>
          </w:p>
        </w:tc>
      </w:tr>
    </w:tbl>
    <w:p w14:paraId="344B22C5" w14:textId="13B82861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3B1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7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 Pregled planirane izrade projektne dokumentacije u 20</w:t>
      </w:r>
      <w:r w:rsidR="00F560A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CC785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92245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4181A9D2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945F074" w14:textId="77777777" w:rsidR="004079D4" w:rsidRPr="004F698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F698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Planirana je izrada sljedeće projektne dokumentacije:</w:t>
      </w:r>
    </w:p>
    <w:p w14:paraId="18CE01EF" w14:textId="6BD10710" w:rsidR="00EB25A5" w:rsidRDefault="00EB25A5" w:rsidP="00EB25A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Izrada glavnog projekta rehabilitacije i sanacije dijela regionalne ceste R-471 „Lukavac-Vijenac-Banovići“,  u naselju Tulovići, st 24+100 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st 22+100 u dužini cca 2.000 m,</w:t>
      </w:r>
      <w:r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procjenjena vrijednost 10.000,00 KM</w:t>
      </w:r>
    </w:p>
    <w:p w14:paraId="42377965" w14:textId="63DFB026" w:rsidR="00940D77" w:rsidRDefault="00EB25A5" w:rsidP="00EB25A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Rehabilitacija i sanacija regionalne ceste R-459, dionica:Šibošnica-Lovački dom (st.km 5+330  do st.</w:t>
      </w:r>
      <w:r w:rsidR="002E1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km 7+330 ) u dužini cca 2.000 m</w:t>
      </w:r>
      <w:r w:rsidR="00940D77"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="000B21F2"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10</w:t>
      </w:r>
      <w:r w:rsidR="00940D77"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48169DBC" w14:textId="65EF843C" w:rsidR="004D5F65" w:rsidRDefault="004D5F65" w:rsidP="004D5F6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D5F6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Izrada glavnog projekata izgradnje pješačke staze na dijelu R 470 Tuzla </w:t>
      </w:r>
      <w:r w:rsidR="00C964A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–</w:t>
      </w:r>
      <w:r w:rsidRPr="004D5F6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Dubrave, od st.km. 0+860 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st.km.2+580 u dužini cca 1720m,</w:t>
      </w:r>
      <w:r w:rsidRPr="004D5F6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procjenjena vrijednost 8</w:t>
      </w:r>
      <w:r w:rsidRPr="00EB25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7C0E6B36" w14:textId="55AD8421" w:rsidR="00387E52" w:rsidRPr="000348A7" w:rsidRDefault="00387E52" w:rsidP="002E1B5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87E5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Rekonstrukcija regionalnog puta R456, dionica: Humci,kraj rekonstruisanog dijela- Jasenica (nastavak) od st.km. </w:t>
      </w: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10+600 do st.km. 11+6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00, procjenjena vrijednost 1</w:t>
      </w:r>
      <w:r w:rsidR="008741D8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11B90CA7" w14:textId="3316493F" w:rsidR="002F27FB" w:rsidRPr="000348A7" w:rsidRDefault="008741D8" w:rsidP="002F27F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Izrada glavnog projekta rekonstrukcije regionalne ceste R-460 Vučkovci (spoj sa M1.9 i R-460) Hrgovi-Donji (spoj sa M1.8), dionica: od spoja (raskrsnica sa M1.8 i R-460) prema Hrgovima Donjim u dužini cca 1000 m, prosijenjene vrijednosti 10.000,00 </w:t>
      </w:r>
    </w:p>
    <w:p w14:paraId="64883A6C" w14:textId="749F4C4A" w:rsidR="002F27FB" w:rsidRPr="000348A7" w:rsidRDefault="000348A7" w:rsidP="000348A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Izrada glavnog projekta rehabilitacije i sanacije dijela regionalne ceste R-455c, Ciljuge (spoj sa R-455a) – Dubrave Donje (spoj sa M17.1), od st.km 0+000 do st.km 2+000, u dužini od 2000m</w:t>
      </w:r>
      <w:r w:rsidR="002F27FB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</w:t>
      </w:r>
      <w:r w:rsidR="008100FE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</w:t>
      </w:r>
      <w:r w:rsidR="002F27FB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280CD0A8" w14:textId="701CC22F" w:rsidR="000924A6" w:rsidRPr="000348A7" w:rsidRDefault="009C2D34" w:rsidP="002E1B5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Izradu glavnog projekta sanacije trotoara  pored regionalne ceste R-471 Lukavac-Vijenac-Banovići st. km 11+115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="000348A7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5C054AED" w14:textId="695FD717" w:rsidR="005D00F7" w:rsidRPr="000348A7" w:rsidRDefault="009C2D34" w:rsidP="002E1B5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Izradu glavnog projekta sanacije trotoara pored regionalne ceste R-471 Lukavac-Vijenac-Banovići st. km 1+120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="000348A7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31BE9A80" w14:textId="478C9DEC" w:rsidR="000924A6" w:rsidRPr="000348A7" w:rsidRDefault="009C2D34" w:rsidP="002E1B5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Izradu glavnog projekta sanacije trotoara pored regionalne ceste R-471 Lukavac-Vijenc-Banovići st. km 1+250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="000348A7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7A1C51CA" w14:textId="4662DF14" w:rsidR="000924A6" w:rsidRPr="000348A7" w:rsidRDefault="009C2D34" w:rsidP="002E1B5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Izradu glavnog projekta sanacije kosine pored regionalne ceste R-471 Lukavac-Vijenac-Banovići st.km. </w:t>
      </w:r>
      <w:r w:rsidR="000924A6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2+180km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, procjenjena vrijednost </w:t>
      </w:r>
      <w:r w:rsidR="000348A7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6</w:t>
      </w:r>
      <w:r w:rsidR="002E1B5C"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.000,00 KM</w:t>
      </w:r>
    </w:p>
    <w:p w14:paraId="5A14EB64" w14:textId="75919FF8" w:rsidR="000348A7" w:rsidRPr="000348A7" w:rsidRDefault="000348A7" w:rsidP="000348A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348A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Elaborat o ocjeni trenutnog stanja konstrukcije mosta preko rijeke Spreča, na regionalnoj cesti R-455c Ciljuge (spoj sa R-455a)-Dubrave Donje (spoj sa M17.1), na st.km 1+100, procjenjena vrijednost 15.000,00 KM</w:t>
      </w:r>
    </w:p>
    <w:p w14:paraId="3698EA4C" w14:textId="77777777" w:rsidR="00F35CC0" w:rsidRPr="00F35CC0" w:rsidRDefault="00F35CC0" w:rsidP="0041520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72418F4B" w14:textId="3D02CDC3" w:rsidR="004079D4" w:rsidRPr="00DA0038" w:rsidRDefault="004079D4" w:rsidP="004079D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A00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Preostali planirani iznos za izradu projektne dokumentacije utrošit će se na izradu projektne dokumentacije iz domena rada Direkcije.  </w:t>
      </w:r>
    </w:p>
    <w:p w14:paraId="71846AE8" w14:textId="77777777" w:rsidR="005B7B3D" w:rsidRPr="008100FE" w:rsidRDefault="005B7B3D" w:rsidP="004079D4">
      <w:pPr>
        <w:spacing w:after="0" w:line="240" w:lineRule="auto"/>
        <w:ind w:left="-142" w:right="185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GB"/>
        </w:rPr>
        <w:sectPr w:rsidR="005B7B3D" w:rsidRPr="008100FE" w:rsidSect="00F468E4">
          <w:pgSz w:w="11906" w:h="16838" w:code="9"/>
          <w:pgMar w:top="1418" w:right="849" w:bottom="1418" w:left="1418" w:header="709" w:footer="709" w:gutter="0"/>
          <w:cols w:space="708"/>
          <w:titlePg/>
          <w:docGrid w:linePitch="360"/>
        </w:sectPr>
      </w:pPr>
    </w:p>
    <w:p w14:paraId="00063F12" w14:textId="573F69B0" w:rsidR="004079D4" w:rsidRDefault="004079D4" w:rsidP="004079D4">
      <w:pPr>
        <w:spacing w:after="0" w:line="240" w:lineRule="auto"/>
        <w:ind w:left="-142" w:right="185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lastRenderedPageBreak/>
        <w:t>B-11.   Završetak nerealiziranih radova iz 20</w:t>
      </w:r>
      <w:r w:rsidR="0054117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3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odine</w:t>
      </w:r>
      <w:proofErr w:type="gramEnd"/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, prenos radova u 20</w:t>
      </w:r>
      <w:r w:rsidR="00F560A0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4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odinu</w:t>
      </w:r>
      <w:proofErr w:type="gramEnd"/>
    </w:p>
    <w:p w14:paraId="0AAE4187" w14:textId="77777777" w:rsidR="00231BD0" w:rsidRPr="004079D4" w:rsidRDefault="00231BD0" w:rsidP="004079D4">
      <w:pPr>
        <w:spacing w:after="0" w:line="240" w:lineRule="auto"/>
        <w:ind w:left="-142" w:right="185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5A147D0F" w14:textId="381EA358" w:rsidR="004079D4" w:rsidRPr="004079D4" w:rsidRDefault="004079D4" w:rsidP="004079D4">
      <w:pPr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Plan rada za 20</w:t>
      </w:r>
      <w:r w:rsidR="00541170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F453ED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n</w:t>
      </w:r>
      <w:r w:rsidR="00541170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eće biti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u pot</w:t>
      </w:r>
      <w:r w:rsidR="00F453ED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punosti realizovan do 31.12.20</w:t>
      </w:r>
      <w:r w:rsidR="00541170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u većoj mjeri iz objektivnih razloga. Pojam nerealizovani radovi ne znači da </w:t>
      </w:r>
      <w:proofErr w:type="gramStart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istim radovima nije rađeno, nego isti nisu u potpunosti završeni to jest nije došlo do realizacije finansijskih sredstava. Na nerealizaciju planiranih radova uticali su sljedeći razlozi:</w:t>
      </w:r>
    </w:p>
    <w:p w14:paraId="5F0E859A" w14:textId="77777777" w:rsidR="004079D4" w:rsidRPr="004079D4" w:rsidRDefault="00EE647E" w:rsidP="004079D4">
      <w:pPr>
        <w:numPr>
          <w:ilvl w:val="0"/>
          <w:numId w:val="5"/>
        </w:numPr>
        <w:spacing w:after="0" w:line="240" w:lineRule="auto"/>
        <w:ind w:left="-142" w:right="-568" w:firstLine="142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Problema pri rješavanju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imovinski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h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odnos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a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,</w:t>
      </w:r>
    </w:p>
    <w:p w14:paraId="4B2854D0" w14:textId="77777777" w:rsidR="004079D4" w:rsidRPr="004079D4" w:rsidRDefault="004079D4" w:rsidP="004079D4">
      <w:pPr>
        <w:numPr>
          <w:ilvl w:val="0"/>
          <w:numId w:val="5"/>
        </w:numPr>
        <w:spacing w:after="0" w:line="240" w:lineRule="auto"/>
        <w:ind w:left="-142" w:right="-568" w:firstLine="142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Dugi postupci izbora ponuđača kroz javne nabavke,</w:t>
      </w:r>
    </w:p>
    <w:p w14:paraId="654A90AB" w14:textId="77777777" w:rsidR="004079D4" w:rsidRDefault="004079D4" w:rsidP="004079D4">
      <w:pPr>
        <w:numPr>
          <w:ilvl w:val="0"/>
          <w:numId w:val="5"/>
        </w:numPr>
        <w:spacing w:after="0" w:line="240" w:lineRule="auto"/>
        <w:ind w:left="-142" w:right="-568" w:firstLine="142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Raskidi ugovora,</w:t>
      </w:r>
    </w:p>
    <w:p w14:paraId="756A5922" w14:textId="77777777" w:rsidR="005B5904" w:rsidRDefault="005B5904" w:rsidP="004079D4">
      <w:pPr>
        <w:spacing w:after="0" w:line="240" w:lineRule="auto"/>
        <w:ind w:left="-142" w:right="-568" w:firstLine="142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</w:p>
    <w:p w14:paraId="789CD98B" w14:textId="191BEF84" w:rsidR="004079D4" w:rsidRDefault="005B5904" w:rsidP="005B5904">
      <w:pPr>
        <w:spacing w:after="0" w:line="240" w:lineRule="auto"/>
        <w:ind w:left="-426" w:right="-568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5B590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B-11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.a 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Pregled planiranih a nerealizovanih </w:t>
      </w:r>
      <w:proofErr w:type="gramStart"/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radova</w:t>
      </w:r>
      <w:r w:rsidR="008311E3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5B74FA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na</w:t>
      </w:r>
      <w:proofErr w:type="gramEnd"/>
      <w:r w:rsidR="005B74FA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0924A6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vanrednom održavanju (rehabilitaciji </w:t>
      </w:r>
      <w:r w:rsidR="001F011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i</w:t>
      </w:r>
      <w:r w:rsidR="000924A6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sanaciji) 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koji se iz 20</w:t>
      </w:r>
      <w:r w:rsidR="00541170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3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odine</w:t>
      </w:r>
      <w:proofErr w:type="gramEnd"/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prenose u 20</w:t>
      </w:r>
      <w:r w:rsidR="00F560A0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</w:t>
      </w:r>
      <w:r w:rsidR="001C660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4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="001F011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odinu</w:t>
      </w:r>
      <w:proofErr w:type="gramEnd"/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a za koje su potpisani ugovori, nalazi se u narednoj tabeli</w:t>
      </w:r>
      <w:r w:rsidR="004079D4"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: </w:t>
      </w:r>
    </w:p>
    <w:tbl>
      <w:tblPr>
        <w:tblStyle w:val="LightList-Accent5"/>
        <w:tblW w:w="5454" w:type="pct"/>
        <w:tblInd w:w="-577" w:type="dxa"/>
        <w:tblLayout w:type="fixed"/>
        <w:tblLook w:val="01E0" w:firstRow="1" w:lastRow="1" w:firstColumn="1" w:lastColumn="1" w:noHBand="0" w:noVBand="0"/>
      </w:tblPr>
      <w:tblGrid>
        <w:gridCol w:w="534"/>
        <w:gridCol w:w="1117"/>
        <w:gridCol w:w="6712"/>
        <w:gridCol w:w="817"/>
        <w:gridCol w:w="2233"/>
        <w:gridCol w:w="1812"/>
        <w:gridCol w:w="2370"/>
      </w:tblGrid>
      <w:tr w:rsidR="00D91BF2" w:rsidRPr="004079D4" w14:paraId="714B90D8" w14:textId="77777777" w:rsidTr="007A4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FC9C66E" w14:textId="77777777" w:rsidR="00541170" w:rsidRPr="00745BA4" w:rsidRDefault="00541170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</w:tcPr>
          <w:p w14:paraId="5ACE4752" w14:textId="77777777" w:rsidR="00541170" w:rsidRPr="00745BA4" w:rsidRDefault="00541170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Broj ceste</w:t>
            </w:r>
          </w:p>
        </w:tc>
        <w:tc>
          <w:tcPr>
            <w:tcW w:w="2152" w:type="pct"/>
          </w:tcPr>
          <w:p w14:paraId="3692FB11" w14:textId="77777777" w:rsidR="00541170" w:rsidRPr="00745BA4" w:rsidRDefault="00541170" w:rsidP="004079D4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Dionica ceste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" w:type="pct"/>
          </w:tcPr>
          <w:p w14:paraId="3FB692B1" w14:textId="77777777" w:rsidR="00541170" w:rsidRPr="00745BA4" w:rsidRDefault="00541170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</w:p>
          <w:p w14:paraId="5A267022" w14:textId="77777777" w:rsidR="00541170" w:rsidRPr="00745BA4" w:rsidRDefault="00541170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</w:p>
        </w:tc>
        <w:tc>
          <w:tcPr>
            <w:tcW w:w="716" w:type="pct"/>
          </w:tcPr>
          <w:p w14:paraId="0FA8AE68" w14:textId="77777777" w:rsidR="00541170" w:rsidRPr="00745BA4" w:rsidRDefault="00541170" w:rsidP="00F560A0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Ugovorena vrijednost</w:t>
            </w:r>
          </w:p>
          <w:p w14:paraId="55378E64" w14:textId="3B3EAA74" w:rsidR="00541170" w:rsidRPr="00745BA4" w:rsidRDefault="00541170" w:rsidP="00B871DA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</w:t>
            </w:r>
            <w:r w:rsid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pct"/>
          </w:tcPr>
          <w:p w14:paraId="4F5E7E86" w14:textId="11884222" w:rsidR="00541170" w:rsidRPr="00745BA4" w:rsidRDefault="00541170" w:rsidP="00B871DA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Prenos obaveza u 202</w:t>
            </w:r>
            <w:r w:rsid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.g.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</w:tcPr>
          <w:p w14:paraId="7728BF9B" w14:textId="77777777" w:rsidR="00541170" w:rsidRPr="00745BA4" w:rsidRDefault="00541170" w:rsidP="0054117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Napomena</w:t>
            </w:r>
          </w:p>
        </w:tc>
      </w:tr>
      <w:tr w:rsidR="001C660E" w:rsidRPr="00AF2D16" w14:paraId="4235421F" w14:textId="77777777" w:rsidTr="007A4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7B00B244" w14:textId="7162519A" w:rsidR="001C660E" w:rsidRPr="005F412F" w:rsidRDefault="001C660E" w:rsidP="0072542C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5F41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45DD689E" w14:textId="7BE644A7" w:rsidR="001C660E" w:rsidRPr="005F412F" w:rsidRDefault="001C660E" w:rsidP="004C3C3D">
            <w:pPr>
              <w:ind w:right="1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R-455a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5A035874" w14:textId="1B873AF4" w:rsidR="001C660E" w:rsidRPr="001C660E" w:rsidRDefault="001C660E" w:rsidP="004C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 xml:space="preserve"> rehabilitacija regionalne ceste R455a, dionica Bašigovci</w:t>
            </w:r>
            <w:r w:rsidR="0072542C">
              <w:rPr>
                <w:rFonts w:ascii="Times New Roman" w:hAnsi="Times New Roman" w:cs="Times New Roman"/>
                <w:sz w:val="24"/>
                <w:szCs w:val="24"/>
              </w:rPr>
              <w:t>-Donja Lukavica, st.km. 5+750-</w:t>
            </w: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>st.km. 6+400, cca 650 m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(Grad Živinice)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" w:type="pct"/>
            <w:shd w:val="clear" w:color="auto" w:fill="auto"/>
            <w:vAlign w:val="center"/>
          </w:tcPr>
          <w:p w14:paraId="4D6538ED" w14:textId="1B6D65EB" w:rsidR="001C660E" w:rsidRPr="001C660E" w:rsidRDefault="001C660E" w:rsidP="004C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C660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650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F45AD52" w14:textId="64546768" w:rsidR="001C660E" w:rsidRPr="001C660E" w:rsidRDefault="001C660E" w:rsidP="004C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pct"/>
            <w:vAlign w:val="center"/>
          </w:tcPr>
          <w:p w14:paraId="6F16F8BB" w14:textId="108447A6" w:rsidR="001C660E" w:rsidRPr="001C660E" w:rsidRDefault="001C660E" w:rsidP="004C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276</w:t>
            </w:r>
            <w:r w:rsidR="0072542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.5</w:t>
            </w:r>
            <w:r w:rsidRP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5F5104E2" w14:textId="47CA3910" w:rsidR="001C660E" w:rsidRPr="004C3C3D" w:rsidRDefault="008100FE" w:rsidP="001C660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  <w:t>Ugovor za izvođenje radova potpisan u decembru 2023.</w:t>
            </w:r>
          </w:p>
        </w:tc>
      </w:tr>
      <w:tr w:rsidR="001C660E" w:rsidRPr="00D731D3" w14:paraId="703F4E51" w14:textId="77777777" w:rsidTr="007A4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6E98F95F" w14:textId="23E11B8E" w:rsidR="001C660E" w:rsidRPr="00D15403" w:rsidRDefault="001C660E" w:rsidP="004C3C3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7DA3A08D" w14:textId="3D6BAEDD" w:rsidR="001C660E" w:rsidRPr="00D731D3" w:rsidRDefault="008311E3" w:rsidP="004C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R-</w:t>
            </w:r>
            <w:r w:rsidR="001C660E" w:rsidRPr="00D731D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1C660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095348EC" w14:textId="2384CD19" w:rsidR="001C660E" w:rsidRPr="001C660E" w:rsidRDefault="001C660E" w:rsidP="004C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 xml:space="preserve">Rehabilitacija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 xml:space="preserve"> sanacija regionalne ceste R-471 ,,Lukavac-Vijenac-Banovići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 xml:space="preserve"> u naselju Prokosovići od ST 2+580 do ST 3+840 u dužini cca 1260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(Grad Lukavac)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" w:type="pct"/>
            <w:shd w:val="clear" w:color="auto" w:fill="auto"/>
            <w:vAlign w:val="center"/>
          </w:tcPr>
          <w:p w14:paraId="5B213769" w14:textId="3F596A6B" w:rsidR="001C660E" w:rsidRPr="001C660E" w:rsidRDefault="001C660E" w:rsidP="001C66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C660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1260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0D768E5" w14:textId="150FE723" w:rsidR="001C660E" w:rsidRPr="001C660E" w:rsidRDefault="001C660E" w:rsidP="004C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pct"/>
            <w:vAlign w:val="center"/>
          </w:tcPr>
          <w:p w14:paraId="72E004C9" w14:textId="23547576" w:rsidR="001C660E" w:rsidRPr="001C660E" w:rsidRDefault="001C660E" w:rsidP="001C6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550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1C66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17248CEE" w14:textId="3FD44508" w:rsidR="001C660E" w:rsidRPr="004C3C3D" w:rsidRDefault="008100FE" w:rsidP="001C660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</w:pPr>
            <w:r w:rsidRPr="008100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  <w:t>Ugovor za izvođenje radova potpisan u decembru 2023.</w:t>
            </w:r>
          </w:p>
        </w:tc>
      </w:tr>
      <w:tr w:rsidR="002603DB" w:rsidRPr="00D731D3" w14:paraId="2E664E74" w14:textId="77777777" w:rsidTr="007A4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249DFD29" w14:textId="25DC9368" w:rsidR="002603DB" w:rsidRDefault="002603DB" w:rsidP="004C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5C05C63D" w14:textId="6AD26C28" w:rsidR="002603DB" w:rsidRDefault="00431E85" w:rsidP="004C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R-456a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649302C7" w14:textId="4706AC2F" w:rsidR="002603DB" w:rsidRPr="001C660E" w:rsidRDefault="002603DB" w:rsidP="004C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Rehabilitacija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sanacija dijela regionalne ceste R-456a Priboj-Teočak od st.km. 3+150 do st.km. 3+750, u dužini cca L=600 m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(općina Teočak)*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" w:type="pct"/>
            <w:shd w:val="clear" w:color="auto" w:fill="auto"/>
            <w:vAlign w:val="center"/>
          </w:tcPr>
          <w:p w14:paraId="76DE665B" w14:textId="3F3D2856" w:rsidR="002603DB" w:rsidRPr="001C660E" w:rsidRDefault="008100FE" w:rsidP="001C6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600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D0997A3" w14:textId="77777777" w:rsidR="002603DB" w:rsidRPr="001C660E" w:rsidRDefault="002603DB" w:rsidP="004C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pct"/>
            <w:vAlign w:val="center"/>
          </w:tcPr>
          <w:p w14:paraId="040B1552" w14:textId="7509A6A7" w:rsidR="002603DB" w:rsidRPr="001C660E" w:rsidRDefault="002603DB" w:rsidP="001C6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383D9ABE" w14:textId="5872DE16" w:rsidR="002603DB" w:rsidRPr="001C660E" w:rsidRDefault="008100FE" w:rsidP="0026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100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  <w:t>Ugovor za izvođenje radova potpisan u decembru 2023.</w:t>
            </w:r>
          </w:p>
        </w:tc>
      </w:tr>
      <w:tr w:rsidR="00EF711D" w:rsidRPr="004079D4" w14:paraId="12C7AD86" w14:textId="77777777" w:rsidTr="007A4B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28FD39D" w14:textId="77777777" w:rsidR="00EF711D" w:rsidRPr="004079D4" w:rsidRDefault="00EF711D" w:rsidP="00AA7BF9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</w:tcPr>
          <w:p w14:paraId="02B60149" w14:textId="77777777" w:rsidR="00EF711D" w:rsidRPr="004079D4" w:rsidRDefault="00EF711D" w:rsidP="00AA7BF9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52" w:type="pct"/>
          </w:tcPr>
          <w:p w14:paraId="1B5BF96E" w14:textId="6DC9BF6E" w:rsidR="00EF711D" w:rsidRPr="004079D4" w:rsidRDefault="00EF711D" w:rsidP="00D27A03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 radovi preneseni iz prethodnog perioda u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831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4D5F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D27A0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" w:type="pct"/>
            <w:tcBorders>
              <w:top w:val="double" w:sz="4" w:space="0" w:color="7DB9E9" w:themeColor="text2" w:themeTint="66"/>
            </w:tcBorders>
          </w:tcPr>
          <w:p w14:paraId="327CB560" w14:textId="77777777" w:rsidR="00EF711D" w:rsidRPr="004079D4" w:rsidRDefault="00EF711D" w:rsidP="00AA7BF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6" w:type="pct"/>
          </w:tcPr>
          <w:p w14:paraId="7546E822" w14:textId="77777777" w:rsidR="00EF711D" w:rsidRPr="004079D4" w:rsidRDefault="00EF711D" w:rsidP="00AA7BF9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pct"/>
            <w:vAlign w:val="center"/>
          </w:tcPr>
          <w:p w14:paraId="3C444C66" w14:textId="7D02E59D" w:rsidR="001C660E" w:rsidRPr="001C660E" w:rsidRDefault="002603DB" w:rsidP="001C660E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1.026.500</w:t>
            </w:r>
            <w:r w:rsidR="001C66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</w:tcPr>
          <w:p w14:paraId="2333BC33" w14:textId="77777777" w:rsidR="00EF711D" w:rsidRPr="000B7824" w:rsidRDefault="00EF711D" w:rsidP="00AA7BF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589B9D" w14:textId="1EC4A20B" w:rsid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3B1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8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Pregled prenesenih </w:t>
      </w:r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obaveza Direkcije </w:t>
      </w:r>
      <w:proofErr w:type="gramStart"/>
      <w:r w:rsidR="005B74FA"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="005B74FA"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rehabilitaciji </w:t>
      </w:r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r w:rsidR="005B74FA"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sanaciji </w:t>
      </w:r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iz prethodnog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perioda u 20</w:t>
      </w:r>
      <w:r w:rsidR="00F560A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15550CEC" w14:textId="77777777" w:rsidR="001B3736" w:rsidRDefault="001B3736" w:rsidP="00F468E4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751E2C04" w14:textId="422C7EC4" w:rsidR="005B74FA" w:rsidRDefault="008100FE" w:rsidP="005B5904">
      <w:pPr>
        <w:spacing w:after="0" w:line="240" w:lineRule="auto"/>
        <w:ind w:left="-426" w:right="-568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B – 11.</w:t>
      </w:r>
      <w:r w:rsidR="005B590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Pregled planiranih a nerealizovanih </w:t>
      </w:r>
      <w:proofErr w:type="gramStart"/>
      <w:r w:rsidR="005B74FA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radova  na</w:t>
      </w:r>
      <w:proofErr w:type="gramEnd"/>
      <w:r w:rsidR="005B74FA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izgradnji </w:t>
      </w:r>
      <w:r w:rsidR="0003334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i</w:t>
      </w:r>
      <w:r w:rsidR="005B74FA" w:rsidRPr="008100FE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rekonstrukciji cesta 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koji se iz 20</w:t>
      </w:r>
      <w:r w:rsidR="005B74F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23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odine</w:t>
      </w:r>
      <w:proofErr w:type="gramEnd"/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prenose u 20</w:t>
      </w:r>
      <w:r w:rsidR="005B74FA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24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g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odinu</w:t>
      </w:r>
      <w:proofErr w:type="gramEnd"/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a za koje su potpisani ugovori, nalazi se u narednoj tabeli</w:t>
      </w:r>
      <w:r w:rsidR="005B74FA"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: </w:t>
      </w:r>
    </w:p>
    <w:tbl>
      <w:tblPr>
        <w:tblStyle w:val="LightList-Accent5"/>
        <w:tblW w:w="5454" w:type="pct"/>
        <w:tblInd w:w="-577" w:type="dxa"/>
        <w:tblLayout w:type="fixed"/>
        <w:tblLook w:val="01E0" w:firstRow="1" w:lastRow="1" w:firstColumn="1" w:lastColumn="1" w:noHBand="0" w:noVBand="0"/>
      </w:tblPr>
      <w:tblGrid>
        <w:gridCol w:w="534"/>
        <w:gridCol w:w="1117"/>
        <w:gridCol w:w="6553"/>
        <w:gridCol w:w="976"/>
        <w:gridCol w:w="2093"/>
        <w:gridCol w:w="1952"/>
        <w:gridCol w:w="2370"/>
      </w:tblGrid>
      <w:tr w:rsidR="005B74FA" w:rsidRPr="004079D4" w14:paraId="4663950E" w14:textId="77777777" w:rsidTr="004D5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18B931C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</w:tcPr>
          <w:p w14:paraId="0297642E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Broj ceste</w:t>
            </w:r>
          </w:p>
        </w:tc>
        <w:tc>
          <w:tcPr>
            <w:tcW w:w="2101" w:type="pct"/>
          </w:tcPr>
          <w:p w14:paraId="04EAE55F" w14:textId="77777777" w:rsidR="005B74FA" w:rsidRPr="00745BA4" w:rsidRDefault="005B74FA" w:rsidP="009F0349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Dionica ceste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14:paraId="426E2AE1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</w:p>
          <w:p w14:paraId="176FE183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</w:p>
        </w:tc>
        <w:tc>
          <w:tcPr>
            <w:tcW w:w="671" w:type="pct"/>
          </w:tcPr>
          <w:p w14:paraId="3A2B2061" w14:textId="77777777" w:rsidR="005B74FA" w:rsidRPr="00745BA4" w:rsidRDefault="005B74FA" w:rsidP="009F0349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Ugovorena vrijednost</w:t>
            </w:r>
          </w:p>
          <w:p w14:paraId="2385EF26" w14:textId="77777777" w:rsidR="005B74FA" w:rsidRPr="00745BA4" w:rsidRDefault="005B74FA" w:rsidP="009F0349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</w:tcPr>
          <w:p w14:paraId="64344A56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Prenos obaveza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.g.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</w:tcPr>
          <w:p w14:paraId="4514B4A9" w14:textId="77777777" w:rsidR="005B74FA" w:rsidRPr="00745BA4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Napomena</w:t>
            </w:r>
          </w:p>
        </w:tc>
      </w:tr>
      <w:tr w:rsidR="005B74FA" w:rsidRPr="00AF2D16" w14:paraId="2D308BC3" w14:textId="77777777" w:rsidTr="004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755A15DF" w14:textId="2DC0B4C2" w:rsidR="005B74FA" w:rsidRPr="005B74FA" w:rsidRDefault="005B74FA" w:rsidP="005B74F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4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2C3DEC1D" w14:textId="04108F8F" w:rsidR="005B74FA" w:rsidRPr="005F412F" w:rsidRDefault="005B74FA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R-470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E97EC80" w14:textId="06694DB1" w:rsidR="005B74FA" w:rsidRPr="005B74FA" w:rsidRDefault="005B74FA" w:rsidP="009F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74FA">
              <w:rPr>
                <w:rFonts w:ascii="Times New Roman" w:hAnsi="Times New Roman" w:cs="Times New Roman"/>
                <w:sz w:val="24"/>
                <w:szCs w:val="24"/>
              </w:rPr>
              <w:t xml:space="preserve">Izgradnja pješačke staze na dijelu regionalne ceste R-470 Tuzla-Dubrave, od st.km. 3+735 </w:t>
            </w:r>
            <w:r w:rsidR="0072542C">
              <w:rPr>
                <w:rFonts w:ascii="Times New Roman" w:hAnsi="Times New Roman" w:cs="Times New Roman"/>
                <w:sz w:val="24"/>
                <w:szCs w:val="24"/>
              </w:rPr>
              <w:t>do st.km. 7+415 (dio u dužini</w:t>
            </w:r>
            <w:r w:rsidRPr="005B74FA">
              <w:rPr>
                <w:rFonts w:ascii="Times New Roman" w:hAnsi="Times New Roman" w:cs="Times New Roman"/>
                <w:sz w:val="24"/>
                <w:szCs w:val="24"/>
              </w:rPr>
              <w:t xml:space="preserve"> 2500 m)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(Grad Tuzla)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0558CDC9" w14:textId="3A4D8895" w:rsidR="005B74FA" w:rsidRPr="001C660E" w:rsidRDefault="005B74FA" w:rsidP="009F03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250</w:t>
            </w:r>
            <w:r w:rsidRPr="001C660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ADB3EFC" w14:textId="3C77A7A6" w:rsidR="005B74FA" w:rsidRPr="001C660E" w:rsidRDefault="004C6606" w:rsidP="009F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6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1.147.674,52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Align w:val="center"/>
          </w:tcPr>
          <w:p w14:paraId="080C0E69" w14:textId="7A2AE656" w:rsidR="005B74FA" w:rsidRPr="001C660E" w:rsidRDefault="005B74FA" w:rsidP="009F0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980</w:t>
            </w:r>
            <w:r w:rsidR="007C25E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182,7</w:t>
            </w:r>
            <w:r w:rsidR="007A4B2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56559B38" w14:textId="5D1A6035" w:rsidR="005B74FA" w:rsidRPr="004C3C3D" w:rsidRDefault="005B74FA" w:rsidP="009F034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</w:pPr>
            <w:r w:rsidRPr="005B74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  <w:t>Radovi u toku</w:t>
            </w:r>
          </w:p>
        </w:tc>
      </w:tr>
      <w:tr w:rsidR="005B74FA" w:rsidRPr="00D731D3" w14:paraId="549BFF97" w14:textId="77777777" w:rsidTr="004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3A6E7834" w14:textId="77777777" w:rsidR="005B74FA" w:rsidRPr="005B74FA" w:rsidRDefault="005B74FA" w:rsidP="005B74F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4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3B063DDB" w14:textId="064EE9D8" w:rsidR="005B74FA" w:rsidRPr="00D731D3" w:rsidRDefault="005B74FA" w:rsidP="002603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R-</w:t>
            </w:r>
            <w:r w:rsidRPr="00D731D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="002603D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797FC1AA" w14:textId="49BF64C1" w:rsidR="005B74FA" w:rsidRPr="005B74FA" w:rsidRDefault="002603DB" w:rsidP="009F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odvodnje od izlaza propusta do recipijenta na regionalnoj cesti R-459 Lukavica-Brnjik-Čelić 8+900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(općina Čelić)*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35357F0F" w14:textId="290AC8DB" w:rsidR="005B74FA" w:rsidRPr="001C660E" w:rsidRDefault="002603DB" w:rsidP="009F03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100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058364B" w14:textId="7080647C" w:rsidR="005B74FA" w:rsidRPr="001C660E" w:rsidRDefault="004C6606" w:rsidP="009F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192.706,02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Align w:val="center"/>
          </w:tcPr>
          <w:p w14:paraId="3327BEE7" w14:textId="20BCA0B0" w:rsidR="005B74FA" w:rsidRPr="00033344" w:rsidRDefault="004C6606" w:rsidP="009F0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333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192.706,02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482528D3" w14:textId="0108FA7C" w:rsidR="005B74FA" w:rsidRPr="00033344" w:rsidRDefault="004C6606" w:rsidP="009F034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</w:pPr>
            <w:r w:rsidRPr="000333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  <w:t>Ugovor potpisan 25.10.2023.</w:t>
            </w:r>
          </w:p>
        </w:tc>
      </w:tr>
      <w:tr w:rsidR="004D5F65" w:rsidRPr="00D731D3" w14:paraId="6BB4BE0F" w14:textId="77777777" w:rsidTr="004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vAlign w:val="center"/>
          </w:tcPr>
          <w:p w14:paraId="36D6CDAE" w14:textId="7362948A" w:rsidR="004D5F65" w:rsidRPr="005B74FA" w:rsidRDefault="004D5F65" w:rsidP="005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  <w:vAlign w:val="center"/>
          </w:tcPr>
          <w:p w14:paraId="699D5D95" w14:textId="22818602" w:rsidR="004D5F65" w:rsidRDefault="004D5F65" w:rsidP="009F0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R-</w:t>
            </w:r>
            <w:r w:rsidRPr="00D731D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61a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51C0102" w14:textId="0BE4207F" w:rsidR="004D5F65" w:rsidRPr="008100FE" w:rsidRDefault="004D5F65" w:rsidP="004D5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8100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s-Latn-BA"/>
              </w:rPr>
              <w:t xml:space="preserve">Rekostrukciji regionalne ceste R-461a “Srebrenik – Orahovica Donja”, dionica: u Orahovici Gornjoj od st.km 12+820 do st. km. 13+045 L=225m </w:t>
            </w:r>
            <w:r w:rsidR="008100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s-Latn-BA"/>
              </w:rPr>
              <w:t>(Grad Gračanica)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2E5F8870" w14:textId="32E60E6C" w:rsidR="004D5F65" w:rsidRPr="008100FE" w:rsidRDefault="004D5F65" w:rsidP="009F0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100F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225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201FAF2" w14:textId="5EB21FA9" w:rsidR="004D5F65" w:rsidRPr="008100FE" w:rsidRDefault="003A6B8F" w:rsidP="009F0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Align w:val="center"/>
          </w:tcPr>
          <w:p w14:paraId="4104C99D" w14:textId="1EA47C5E" w:rsidR="004D5F65" w:rsidRPr="008100FE" w:rsidRDefault="003A6B8F" w:rsidP="004D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  <w:vAlign w:val="center"/>
          </w:tcPr>
          <w:p w14:paraId="6FB7729C" w14:textId="72CCFF6E" w:rsidR="004D5F65" w:rsidRPr="008100FE" w:rsidRDefault="004D5F65" w:rsidP="009F034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hr-HR" w:eastAsia="hr-HR"/>
              </w:rPr>
            </w:pPr>
            <w:r w:rsidRPr="008100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Građevinska dokumentacija spremna</w:t>
            </w:r>
          </w:p>
        </w:tc>
      </w:tr>
      <w:tr w:rsidR="004D5F65" w:rsidRPr="004079D4" w14:paraId="4A13DFDF" w14:textId="77777777" w:rsidTr="004D5F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D468CA6" w14:textId="6222549C" w:rsidR="004D5F65" w:rsidRPr="004079D4" w:rsidRDefault="004D5F65" w:rsidP="009F0349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" w:type="pct"/>
          </w:tcPr>
          <w:p w14:paraId="768E995D" w14:textId="77777777" w:rsidR="004D5F65" w:rsidRPr="004079D4" w:rsidRDefault="004D5F65" w:rsidP="009F0349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01" w:type="pct"/>
          </w:tcPr>
          <w:p w14:paraId="579E758D" w14:textId="16885883" w:rsidR="004D5F65" w:rsidRPr="004079D4" w:rsidRDefault="004D5F65" w:rsidP="009F0349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 radovi preneseni iz prethodnog perioda u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24.g.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double" w:sz="4" w:space="0" w:color="7DB9E9" w:themeColor="text2" w:themeTint="66"/>
            </w:tcBorders>
          </w:tcPr>
          <w:p w14:paraId="75108A4C" w14:textId="77777777" w:rsidR="004D5F65" w:rsidRPr="004079D4" w:rsidRDefault="004D5F65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71" w:type="pct"/>
          </w:tcPr>
          <w:p w14:paraId="16966AEA" w14:textId="77777777" w:rsidR="004D5F65" w:rsidRPr="004079D4" w:rsidRDefault="004D5F65" w:rsidP="009F0349">
            <w:pPr>
              <w:ind w:right="18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Align w:val="center"/>
          </w:tcPr>
          <w:p w14:paraId="23905CAA" w14:textId="50FCB65E" w:rsidR="004D5F65" w:rsidRPr="001C660E" w:rsidRDefault="003A6B8F" w:rsidP="002603DB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eastAsia="Times New Roman" w:hAnsi="Times New Roman" w:cs="Times New Roman"/>
                <w:sz w:val="24"/>
                <w:szCs w:val="24"/>
              </w:rPr>
              <w:t>1.522.888,72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pct"/>
          </w:tcPr>
          <w:p w14:paraId="743FAE6F" w14:textId="77777777" w:rsidR="004D5F65" w:rsidRPr="000B7824" w:rsidRDefault="004D5F65" w:rsidP="009F034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80381D" w14:textId="653BBB6C" w:rsidR="005B74FA" w:rsidRDefault="005B74FA" w:rsidP="005B74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19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Pregled prenesenih obaveza </w:t>
      </w:r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Direkcije </w:t>
      </w:r>
      <w:proofErr w:type="gramStart"/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="007C25ED"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izgradnji </w:t>
      </w:r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</w:t>
      </w:r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7C25ED"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rekonstrukciji</w:t>
      </w:r>
      <w:r w:rsidRPr="008100F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iz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prethodnog perioda u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7A4B2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03334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62A06AF" w14:textId="77777777" w:rsidR="004D5F65" w:rsidRDefault="004D5F65" w:rsidP="005B74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BDF1FCD" w14:textId="606AA59B" w:rsidR="00AA686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B-12.</w:t>
      </w: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Izgradnja, rekonstrukcija, rehabilitacija i sanacija cesta i cestovnih objekata koje finansira Direkcija u 20</w:t>
      </w:r>
      <w:r w:rsidR="00C2044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</w:t>
      </w:r>
      <w:r w:rsidR="007A4B2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odini </w:t>
      </w:r>
      <w:r w:rsidR="005B59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–</w:t>
      </w:r>
    </w:p>
    <w:p w14:paraId="1727402E" w14:textId="77777777" w:rsidR="005B5904" w:rsidRDefault="005B590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CFD52EC" w14:textId="43128CC1" w:rsidR="004079D4" w:rsidRDefault="00FA39DF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B-12.</w:t>
      </w:r>
      <w:r w:rsidR="001143F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="001C29B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Vanredno održavanje cesta (sanacija i rehabilitacija cesta i cestovnih objekata)</w:t>
      </w:r>
    </w:p>
    <w:p w14:paraId="4901D630" w14:textId="77777777" w:rsidR="001C29BC" w:rsidRDefault="001C29BC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LightList-Accent5"/>
        <w:tblW w:w="1502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134"/>
        <w:gridCol w:w="3402"/>
        <w:gridCol w:w="3119"/>
      </w:tblGrid>
      <w:tr w:rsidR="001C29BC" w:rsidRPr="004079D4" w14:paraId="61731993" w14:textId="77777777" w:rsidTr="001C2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extDirection w:val="btLr"/>
            <w:hideMark/>
          </w:tcPr>
          <w:p w14:paraId="37797B3B" w14:textId="77777777" w:rsidR="001C29BC" w:rsidRPr="00745BA4" w:rsidRDefault="001C29BC" w:rsidP="001C2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redni broj</w:t>
            </w:r>
          </w:p>
        </w:tc>
        <w:tc>
          <w:tcPr>
            <w:tcW w:w="6662" w:type="dxa"/>
            <w:hideMark/>
          </w:tcPr>
          <w:p w14:paraId="4A7958B4" w14:textId="77777777" w:rsidR="001C29BC" w:rsidRPr="00745BA4" w:rsidRDefault="001C29BC" w:rsidP="001C2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Cestovni pravac-objekat</w:t>
            </w:r>
          </w:p>
        </w:tc>
        <w:tc>
          <w:tcPr>
            <w:tcW w:w="1134" w:type="dxa"/>
            <w:hideMark/>
          </w:tcPr>
          <w:p w14:paraId="2C4CDC2A" w14:textId="77777777" w:rsidR="001C29BC" w:rsidRPr="00745BA4" w:rsidRDefault="001C29BC" w:rsidP="001C2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Dužina (m)</w:t>
            </w:r>
          </w:p>
        </w:tc>
        <w:tc>
          <w:tcPr>
            <w:tcW w:w="3402" w:type="dxa"/>
            <w:hideMark/>
          </w:tcPr>
          <w:p w14:paraId="1BA70AE1" w14:textId="77777777" w:rsidR="001C29BC" w:rsidRPr="00745BA4" w:rsidRDefault="001C29BC" w:rsidP="001C2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Planirana vrijednost radova (KM)</w:t>
            </w:r>
          </w:p>
        </w:tc>
        <w:tc>
          <w:tcPr>
            <w:tcW w:w="3119" w:type="dxa"/>
          </w:tcPr>
          <w:p w14:paraId="7259287C" w14:textId="77777777" w:rsidR="001C29BC" w:rsidRPr="00745BA4" w:rsidRDefault="001C29BC" w:rsidP="001C2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Napomena</w:t>
            </w:r>
          </w:p>
        </w:tc>
      </w:tr>
      <w:tr w:rsidR="001C29BC" w:rsidRPr="004079D4" w14:paraId="59F09592" w14:textId="77777777" w:rsidTr="001C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14:paraId="5A03D717" w14:textId="0B1B3F5A" w:rsidR="001C29BC" w:rsidRPr="00D521EB" w:rsidRDefault="001C29BC" w:rsidP="001C29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CF449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5F829E" w14:textId="0B571C54" w:rsidR="001C29BC" w:rsidRPr="004A5F31" w:rsidRDefault="001C29BC" w:rsidP="008100FE">
            <w:pPr>
              <w:ind w:righ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  <w:lang w:val="hr-HR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rehabilitacija regional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ceste R455a, dionica Bašigovc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i-Donja Lukavica, st.km. 6+470 </w:t>
            </w:r>
            <w:r w:rsidR="00260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st.km. 7+620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(Grad Živinice)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22CB81" w14:textId="77777777" w:rsidR="001C29BC" w:rsidRPr="004A5F31" w:rsidRDefault="001C29BC" w:rsidP="001C29BC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  <w:lang w:val="hr-HR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E5E11E" w14:textId="77777777" w:rsidR="001C29BC" w:rsidRPr="004A5F31" w:rsidRDefault="001C29BC" w:rsidP="001C29BC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  <w:lang w:val="hr-HR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3119" w:type="dxa"/>
            <w:vAlign w:val="center"/>
          </w:tcPr>
          <w:p w14:paraId="5DF9F9CA" w14:textId="11FE4CA5" w:rsidR="001C29BC" w:rsidRPr="002603DB" w:rsidRDefault="002603DB" w:rsidP="001C29BC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03D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 spremna</w:t>
            </w:r>
          </w:p>
        </w:tc>
      </w:tr>
      <w:tr w:rsidR="002603DB" w:rsidRPr="004079D4" w14:paraId="051EA4CD" w14:textId="77777777" w:rsidTr="001C29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7DA6DE0C" w14:textId="0DCAE4C1" w:rsidR="002603DB" w:rsidRPr="004079D4" w:rsidRDefault="002603DB" w:rsidP="0026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A174AA" w14:textId="51600AE4" w:rsidR="002603DB" w:rsidRPr="004A5F31" w:rsidRDefault="002603DB" w:rsidP="002603DB">
            <w:pPr>
              <w:ind w:right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  <w:lang w:val="hr-HR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Rehabilitacija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sanacija dijela regionalne ceste R-45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Svatovac-Živinice-Bašigovci-Lukavica-Zelenika 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naselja Suha, prema Živinicama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st.km. 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>11+760 do st.km 12+210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FE" w:rsidRPr="008100FE">
              <w:rPr>
                <w:rFonts w:ascii="Times New Roman" w:hAnsi="Times New Roman" w:cs="Times New Roman"/>
                <w:sz w:val="24"/>
                <w:szCs w:val="24"/>
              </w:rPr>
              <w:t>(Grad Živinice)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054C71" w14:textId="2AC8618A" w:rsidR="002603DB" w:rsidRPr="002603DB" w:rsidRDefault="002603DB" w:rsidP="002603D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03D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5244BF" w14:textId="6452B29D" w:rsidR="002603DB" w:rsidRPr="002603DB" w:rsidRDefault="002603DB" w:rsidP="002603D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03D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210.000,00</w:t>
            </w:r>
          </w:p>
        </w:tc>
        <w:tc>
          <w:tcPr>
            <w:tcW w:w="3119" w:type="dxa"/>
            <w:vAlign w:val="center"/>
          </w:tcPr>
          <w:p w14:paraId="0B2427FC" w14:textId="7FA0B229" w:rsidR="002603DB" w:rsidRPr="002603DB" w:rsidRDefault="002603DB" w:rsidP="002603D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03D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 spremna</w:t>
            </w:r>
          </w:p>
        </w:tc>
      </w:tr>
      <w:tr w:rsidR="002603DB" w:rsidRPr="004079D4" w14:paraId="03DC1316" w14:textId="77777777" w:rsidTr="001C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63CE34B9" w14:textId="2CD4F887" w:rsidR="002603DB" w:rsidRDefault="002603DB" w:rsidP="0026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C97971" w14:textId="37A83F47" w:rsidR="002603DB" w:rsidRPr="004A5F31" w:rsidRDefault="002603DB" w:rsidP="008100FE">
            <w:pPr>
              <w:ind w:righ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Rehabilitacija </w:t>
            </w:r>
            <w:r w:rsidR="00C9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sanacija regionalne ceste R-459, dionica:Šibošnica-Lovačk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i dom, 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 xml:space="preserve">st.km 4+180  do st.km </w:t>
            </w:r>
            <w:r w:rsidR="008100FE" w:rsidRPr="008100FE">
              <w:rPr>
                <w:rFonts w:ascii="Times New Roman" w:hAnsi="Times New Roman" w:cs="Times New Roman"/>
                <w:sz w:val="24"/>
                <w:szCs w:val="24"/>
              </w:rPr>
              <w:t>4+950</w:t>
            </w:r>
            <w:r w:rsidR="008100FE">
              <w:rPr>
                <w:rFonts w:ascii="Times New Roman" w:hAnsi="Times New Roman" w:cs="Times New Roman"/>
                <w:sz w:val="24"/>
                <w:szCs w:val="24"/>
              </w:rPr>
              <w:t xml:space="preserve"> (općina Čelić)*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4D4E4" w14:textId="5E673113" w:rsidR="002603DB" w:rsidRPr="001C29BC" w:rsidRDefault="008100FE" w:rsidP="002603DB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A81DF2" w14:textId="746579A3" w:rsidR="002603DB" w:rsidRDefault="002603DB" w:rsidP="002603DB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3119" w:type="dxa"/>
            <w:vAlign w:val="center"/>
          </w:tcPr>
          <w:p w14:paraId="2F91B511" w14:textId="5CBE5C27" w:rsidR="002603DB" w:rsidRPr="002603DB" w:rsidRDefault="002603DB" w:rsidP="002603DB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03D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 spremna</w:t>
            </w:r>
          </w:p>
        </w:tc>
      </w:tr>
      <w:tr w:rsidR="00033344" w:rsidRPr="004079D4" w14:paraId="05354D33" w14:textId="77777777" w:rsidTr="001C29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3C63B857" w14:textId="68DF587E" w:rsidR="00033344" w:rsidRDefault="00033344" w:rsidP="0026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A3BC58" w14:textId="15FB738B" w:rsidR="00033344" w:rsidRPr="004A5F31" w:rsidRDefault="00A14EED" w:rsidP="005038A9">
            <w:pPr>
              <w:ind w:right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Rehabilitacija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 xml:space="preserve"> sanacija regionalne ceste R-45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r w:rsidRPr="004A5F31">
              <w:rPr>
                <w:rFonts w:ascii="Times New Roman" w:hAnsi="Times New Roman" w:cs="Times New Roman"/>
                <w:sz w:val="24"/>
                <w:szCs w:val="24"/>
              </w:rPr>
              <w:t>, dionica: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Kalesija-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 xml:space="preserve">st.km 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 xml:space="preserve">0  do st.km 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10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(općina </w:t>
            </w:r>
            <w:r w:rsidR="005038A9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7D5489" w14:textId="6A8C673F" w:rsidR="00033344" w:rsidRPr="008100FE" w:rsidRDefault="005038A9" w:rsidP="002603D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20DA13" w14:textId="10AE0938" w:rsidR="00033344" w:rsidRDefault="003A6B8F" w:rsidP="003A6B8F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57.726,02</w:t>
            </w:r>
          </w:p>
        </w:tc>
        <w:tc>
          <w:tcPr>
            <w:tcW w:w="3119" w:type="dxa"/>
            <w:vAlign w:val="center"/>
          </w:tcPr>
          <w:p w14:paraId="7A5AB742" w14:textId="3F8F6990" w:rsidR="00033344" w:rsidRPr="002603DB" w:rsidRDefault="00033344" w:rsidP="002603D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03334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 spremna</w:t>
            </w:r>
          </w:p>
        </w:tc>
      </w:tr>
      <w:tr w:rsidR="002603DB" w:rsidRPr="004079D4" w14:paraId="6A851141" w14:textId="77777777" w:rsidTr="001C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7DB9E9" w:themeFill="text2" w:themeFillTint="66"/>
            <w:hideMark/>
          </w:tcPr>
          <w:p w14:paraId="078B55FB" w14:textId="77777777" w:rsidR="002603DB" w:rsidRPr="004079D4" w:rsidRDefault="002603DB" w:rsidP="0026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662" w:type="dxa"/>
            <w:shd w:val="clear" w:color="auto" w:fill="7DB9E9" w:themeFill="text2" w:themeFillTint="66"/>
            <w:noWrap/>
            <w:hideMark/>
          </w:tcPr>
          <w:p w14:paraId="076E2BE5" w14:textId="77777777" w:rsidR="002603DB" w:rsidRPr="004079D4" w:rsidRDefault="002603DB" w:rsidP="0026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UKUPNO:</w:t>
            </w:r>
          </w:p>
        </w:tc>
        <w:tc>
          <w:tcPr>
            <w:tcW w:w="1134" w:type="dxa"/>
            <w:shd w:val="clear" w:color="auto" w:fill="7DB9E9" w:themeFill="text2" w:themeFillTint="66"/>
            <w:noWrap/>
            <w:hideMark/>
          </w:tcPr>
          <w:p w14:paraId="28969C07" w14:textId="77777777" w:rsidR="002603DB" w:rsidRPr="0072428C" w:rsidRDefault="002603DB" w:rsidP="0026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4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2" w:type="dxa"/>
            <w:shd w:val="clear" w:color="auto" w:fill="7DB9E9" w:themeFill="text2" w:themeFillTint="66"/>
            <w:noWrap/>
            <w:hideMark/>
          </w:tcPr>
          <w:p w14:paraId="34EC75FC" w14:textId="30CC8EE4" w:rsidR="002603DB" w:rsidRPr="0072428C" w:rsidRDefault="002603DB" w:rsidP="003A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2EB0" w:themeColor="accent4" w:themeShade="BF"/>
                <w:sz w:val="24"/>
                <w:szCs w:val="24"/>
                <w:lang w:eastAsia="hr-HR"/>
              </w:rPr>
              <w:t xml:space="preserve">            </w:t>
            </w:r>
            <w:r w:rsidRPr="0003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="003A6B8F" w:rsidRPr="003A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1.667.726,02</w:t>
            </w:r>
          </w:p>
        </w:tc>
        <w:tc>
          <w:tcPr>
            <w:tcW w:w="3119" w:type="dxa"/>
            <w:shd w:val="clear" w:color="auto" w:fill="7DB9E9" w:themeFill="text2" w:themeFillTint="66"/>
          </w:tcPr>
          <w:p w14:paraId="6E771C49" w14:textId="77777777" w:rsidR="002603DB" w:rsidRPr="0072428C" w:rsidRDefault="002603DB" w:rsidP="0026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</w:tbl>
    <w:p w14:paraId="4CE986FD" w14:textId="0C215067" w:rsidR="001C29BC" w:rsidRDefault="001C29BC" w:rsidP="001C29BC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20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planiranih projekata</w:t>
      </w:r>
      <w:r w:rsidRPr="001C29BC">
        <w:t xml:space="preserve"> </w:t>
      </w:r>
      <w:proofErr w:type="gramStart"/>
      <w:r>
        <w:t>na</w:t>
      </w:r>
      <w:proofErr w:type="gramEnd"/>
      <w:r>
        <w:t xml:space="preserve"> </w:t>
      </w:r>
      <w:r w:rsidRPr="001C29B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Vanredno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</w:t>
      </w:r>
      <w:r w:rsidRPr="001C29B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održavanj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</w:t>
      </w:r>
      <w:r w:rsidRPr="001C29B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cesta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814D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odini</w:t>
      </w:r>
      <w:proofErr w:type="gramEnd"/>
    </w:p>
    <w:p w14:paraId="35EC6ED4" w14:textId="77777777" w:rsidR="001C29BC" w:rsidRDefault="001C29BC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FD1676F" w14:textId="77777777" w:rsidR="008100FE" w:rsidRDefault="008100FE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73C86C5" w14:textId="77777777" w:rsidR="00671DD7" w:rsidRDefault="00671DD7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ADA0C16" w14:textId="78D028FC" w:rsidR="00AA6864" w:rsidRDefault="00FA39DF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 12.</w:t>
      </w:r>
      <w:r w:rsidR="001143F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A686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A6864"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Izgradnja</w:t>
      </w:r>
      <w:r w:rsidR="00AA686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 rekonstrukcija </w:t>
      </w:r>
      <w:r w:rsidR="00AA6864"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cesta i cestovnih objekata koje finansira Direkcija u 20</w:t>
      </w:r>
      <w:r w:rsidR="00AA686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24</w:t>
      </w:r>
      <w:r w:rsidR="00AA6864"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03334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="00AA6864"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odini</w:t>
      </w:r>
    </w:p>
    <w:tbl>
      <w:tblPr>
        <w:tblStyle w:val="LightList-Accent5"/>
        <w:tblW w:w="1630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1418"/>
        <w:gridCol w:w="2693"/>
        <w:gridCol w:w="3118"/>
      </w:tblGrid>
      <w:tr w:rsidR="007C4503" w:rsidRPr="004079D4" w14:paraId="4CD1B1B3" w14:textId="77777777" w:rsidTr="00033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  <w:hideMark/>
          </w:tcPr>
          <w:p w14:paraId="17325941" w14:textId="46174517" w:rsidR="007C4503" w:rsidRPr="00745BA4" w:rsidRDefault="007C4503" w:rsidP="00033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</w:t>
            </w:r>
            <w:r w:rsidR="0003334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broj</w:t>
            </w:r>
          </w:p>
        </w:tc>
        <w:tc>
          <w:tcPr>
            <w:tcW w:w="8647" w:type="dxa"/>
            <w:hideMark/>
          </w:tcPr>
          <w:p w14:paraId="0196CE09" w14:textId="77777777" w:rsidR="007C4503" w:rsidRPr="00745BA4" w:rsidRDefault="007C4503" w:rsidP="007D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Cestovni pravac-objekat</w:t>
            </w:r>
          </w:p>
        </w:tc>
        <w:tc>
          <w:tcPr>
            <w:tcW w:w="1418" w:type="dxa"/>
            <w:hideMark/>
          </w:tcPr>
          <w:p w14:paraId="116AE452" w14:textId="77777777" w:rsidR="007C4503" w:rsidRPr="00745BA4" w:rsidRDefault="007C4503" w:rsidP="00814D46">
            <w:pPr>
              <w:tabs>
                <w:tab w:val="left" w:pos="1019"/>
              </w:tabs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Dužina (m)</w:t>
            </w:r>
          </w:p>
        </w:tc>
        <w:tc>
          <w:tcPr>
            <w:tcW w:w="2693" w:type="dxa"/>
            <w:hideMark/>
          </w:tcPr>
          <w:p w14:paraId="4CC5E858" w14:textId="77777777" w:rsidR="007C4503" w:rsidRPr="00745BA4" w:rsidRDefault="007C4503" w:rsidP="007D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Planirana vrijednost radova (KM)</w:t>
            </w:r>
          </w:p>
        </w:tc>
        <w:tc>
          <w:tcPr>
            <w:tcW w:w="3118" w:type="dxa"/>
          </w:tcPr>
          <w:p w14:paraId="5F6F530B" w14:textId="77777777" w:rsidR="007C4503" w:rsidRPr="00745BA4" w:rsidRDefault="007C4503" w:rsidP="007D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Napomena</w:t>
            </w:r>
          </w:p>
        </w:tc>
      </w:tr>
      <w:tr w:rsidR="00A17E0A" w:rsidRPr="004079D4" w14:paraId="6FC9098A" w14:textId="77777777" w:rsidTr="0003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239AFEAA" w14:textId="77777777" w:rsidR="00A17E0A" w:rsidRPr="00AA5D10" w:rsidRDefault="00A17E0A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A5D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0C28830C" w14:textId="33293F47" w:rsidR="00A17E0A" w:rsidRPr="00AA5D10" w:rsidRDefault="00AA5D10" w:rsidP="00B6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A5D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Rekonstrukcija regionalnog puta R-471 Lukavac-Vijenac-Banovići. Dokumentacije za izmiještanje dijela trase regionalne ceste R-471 vijenac 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–</w:t>
            </w:r>
            <w:r w:rsidRPr="00AA5D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treštenica od P1 do P25 dionica: Stambene </w:t>
            </w:r>
            <w:r w:rsid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–</w:t>
            </w:r>
            <w:r w:rsidRPr="00AA5D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Vijenac, u dužini cca 500m.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(Grad Lukavac)</w:t>
            </w:r>
            <w:r w:rsidRPr="00AA5D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81B2F" w14:textId="1F59336F" w:rsidR="00A17E0A" w:rsidRPr="0055048B" w:rsidRDefault="0055048B" w:rsidP="00FA39DF">
            <w:pPr>
              <w:ind w:left="168" w:right="72" w:hanging="1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7799EA" w14:textId="1EFC2C67" w:rsidR="00A17E0A" w:rsidRPr="0055048B" w:rsidRDefault="00C964AB" w:rsidP="00B61F9C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55</w:t>
            </w:r>
            <w:r w:rsidR="00B61F9C" w:rsidRPr="0055048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</w:t>
            </w:r>
            <w:r w:rsidR="00A17E0A" w:rsidRPr="0055048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3118" w:type="dxa"/>
            <w:vAlign w:val="center"/>
          </w:tcPr>
          <w:p w14:paraId="2F58768F" w14:textId="5491982C" w:rsidR="00A17E0A" w:rsidRPr="00AF0B38" w:rsidRDefault="00AF0B38" w:rsidP="004B2567">
            <w:pPr>
              <w:ind w:left="-108" w:right="72" w:firstLin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eastAsia="Times New Roman" w:hAnsi="Times New Roman" w:cs="Times New Roman"/>
                <w:bCs/>
                <w:lang w:val="hr-HR"/>
              </w:rPr>
              <w:t>Postoji urbanistička, rješeni imovinski odnosi</w:t>
            </w:r>
          </w:p>
        </w:tc>
      </w:tr>
      <w:tr w:rsidR="00205B90" w:rsidRPr="004079D4" w14:paraId="02F41BD1" w14:textId="77777777" w:rsidTr="000333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8E14584" w14:textId="0188ED77" w:rsidR="00205B90" w:rsidRPr="00D521EB" w:rsidRDefault="001C29BC" w:rsidP="00A43A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4B79E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534ADFF" w14:textId="3485B19C" w:rsidR="00205B90" w:rsidRPr="002E1709" w:rsidRDefault="00A34A4F" w:rsidP="00FA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34A4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Rekonstrukcija regionalne ceste R-456, dionica Humci, kraj rekonstruisanog dijela – Jasenice (nastavak), st.</w:t>
            </w:r>
            <w:r w:rsidRPr="00BD674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km </w:t>
            </w:r>
            <w:r w:rsidR="001C29B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11</w:t>
            </w:r>
            <w:r w:rsidRPr="00BD674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+</w:t>
            </w:r>
            <w:r w:rsidR="001C29B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</w:t>
            </w:r>
            <w:r w:rsidRPr="00BD674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00 do 1</w:t>
            </w:r>
            <w:r w:rsidR="00BD6747" w:rsidRPr="00BD674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</w:t>
            </w:r>
            <w:r w:rsidRPr="00BD674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+</w:t>
            </w:r>
            <w:r w:rsidR="00BD6747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500</w:t>
            </w:r>
            <w:r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BD6747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(općina Čelić</w:t>
            </w:r>
            <w:r w:rsidR="00FA39DF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* i Grad Srebrenik</w:t>
            </w:r>
            <w:r w:rsidR="00BD6747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  <w:r w:rsidR="00BD6747" w:rsidRPr="00FA39DF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03EFB1" w14:textId="5725E2C9" w:rsidR="00205B90" w:rsidRPr="002E1709" w:rsidRDefault="00FA39DF" w:rsidP="00205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900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0F5441" w14:textId="2C1549C3" w:rsidR="00205B90" w:rsidRPr="002E1709" w:rsidRDefault="001C29BC" w:rsidP="00205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1.05</w:t>
            </w:r>
            <w:r w:rsidR="00A34A4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3118" w:type="dxa"/>
            <w:vAlign w:val="center"/>
          </w:tcPr>
          <w:p w14:paraId="3A204497" w14:textId="580A4CE1" w:rsidR="00205B90" w:rsidRPr="00AF0B38" w:rsidRDefault="00A34A4F" w:rsidP="00A17E0A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Građevinska dokumentacija spremna</w:t>
            </w:r>
          </w:p>
        </w:tc>
      </w:tr>
      <w:tr w:rsidR="002E1709" w:rsidRPr="004079D4" w14:paraId="27FC5AB4" w14:textId="77777777" w:rsidTr="0003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4FCED4C" w14:textId="1D743CB6" w:rsidR="002E1709" w:rsidRPr="00C12E55" w:rsidRDefault="001C29BC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="004B79E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62835C8" w14:textId="77CAC164" w:rsidR="002E1709" w:rsidRPr="002E1709" w:rsidRDefault="001C29BC" w:rsidP="00FA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C29B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Rekonstrukcija, rehabilitacija i sanacija regionalne ceste </w:t>
            </w:r>
            <w:r w:rsidR="00A34A4F" w:rsidRPr="00A34A4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60</w:t>
            </w:r>
            <w:r w:rsidR="00A34A4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Gračanica-Bukva-D</w:t>
            </w:r>
            <w:r w:rsid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borovci-Srnice, </w:t>
            </w:r>
            <w:r w:rsidR="00A34A4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dionica: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od farme u Doborovcima prema Srnicama (st.km. 16+880 do st.km 17+140</w:t>
            </w:r>
            <w:r w:rsidR="00A34A4F" w:rsidRPr="008F57C1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</w:t>
            </w:r>
            <w:r w:rsid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od P-45 do P-58  (</w:t>
            </w:r>
            <w:r w:rsid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Grad Gračanica)</w:t>
            </w:r>
            <w:r w:rsidR="00BD6747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A403D7" w14:textId="268562B8" w:rsidR="002E1709" w:rsidRPr="002E1709" w:rsidRDefault="009E60A7" w:rsidP="00205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33FBD7" w14:textId="4AADEA64" w:rsidR="002E1709" w:rsidRPr="002E1709" w:rsidRDefault="009E60A7" w:rsidP="00F42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72</w:t>
            </w:r>
            <w:r w:rsidR="002E1709" w:rsidRPr="002E170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3118" w:type="dxa"/>
            <w:vAlign w:val="center"/>
          </w:tcPr>
          <w:p w14:paraId="3F512B71" w14:textId="36DAA13D" w:rsidR="002E1709" w:rsidRPr="00AF0B38" w:rsidRDefault="00FA39DF" w:rsidP="00A17E0A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Građevinska dokumentacija spremna</w:t>
            </w:r>
          </w:p>
        </w:tc>
      </w:tr>
      <w:tr w:rsidR="00561452" w:rsidRPr="004079D4" w14:paraId="7A8AEC10" w14:textId="77777777" w:rsidTr="000333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2CF180D2" w14:textId="745BDE8A" w:rsidR="00561452" w:rsidRPr="002E1709" w:rsidRDefault="009E60A7" w:rsidP="004B79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BD6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7E7B0B6" w14:textId="5CF96A14" w:rsidR="00561452" w:rsidRDefault="009E60A7" w:rsidP="00FA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Rekonstrukcija, rehabilitacija i sanacija regionalne ceste R-460, Gračanica-Bukva-Doborovci-Srnice, dionica: od st.km.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23+980</w:t>
            </w:r>
            <w:r w:rsidRP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do st.km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24+450</w:t>
            </w:r>
            <w:r w:rsidRP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u Srnicama Donjim (od P-1</w:t>
            </w:r>
            <w:r w:rsidRP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do P-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20)</w:t>
            </w:r>
            <w:r w:rsidRPr="009E60A7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FA39DF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(Grad Gra</w:t>
            </w:r>
            <w:r w:rsid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dačac</w:t>
            </w:r>
            <w:r w:rsidR="00FA39DF" w:rsidRPr="00FA39D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14:paraId="1E730758" w14:textId="7CD7107F" w:rsidR="00561452" w:rsidRDefault="009E60A7" w:rsidP="0056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470</w:t>
            </w:r>
          </w:p>
        </w:tc>
        <w:tc>
          <w:tcPr>
            <w:tcW w:w="2693" w:type="dxa"/>
            <w:shd w:val="clear" w:color="auto" w:fill="auto"/>
            <w:noWrap/>
          </w:tcPr>
          <w:p w14:paraId="3DED6A8C" w14:textId="740E0289" w:rsidR="00561452" w:rsidRDefault="009E60A7" w:rsidP="0056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550</w:t>
            </w:r>
            <w:r w:rsidR="00561452" w:rsidRPr="0056145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3118" w:type="dxa"/>
            <w:vAlign w:val="center"/>
          </w:tcPr>
          <w:p w14:paraId="581D63CF" w14:textId="4CCFF1F8" w:rsidR="00561452" w:rsidRPr="00AF0B38" w:rsidRDefault="00FA39DF" w:rsidP="00561452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Građevinska dokumentacija spremna</w:t>
            </w:r>
          </w:p>
        </w:tc>
      </w:tr>
      <w:tr w:rsidR="00F4731E" w:rsidRPr="004079D4" w14:paraId="3D15CCC6" w14:textId="77777777" w:rsidTr="0003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6EBEC5D" w14:textId="4AD4F2C1" w:rsidR="00F4731E" w:rsidRDefault="009E60A7" w:rsidP="004B79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="00BD6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</w:tcPr>
          <w:p w14:paraId="03D791EB" w14:textId="6E00CCFB" w:rsidR="00F4731E" w:rsidRPr="00D731D3" w:rsidRDefault="009E60A7" w:rsidP="00FA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Rekonstrukcija, rehabilitacija i sanacija regionalne ceste R-46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1a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Srebrenik-Orahovica Donja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dionica: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 Orahovici Gornjoj od 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st.km.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13+045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 st.km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13+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415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(od P-1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 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163</w:t>
            </w:r>
            <w:r w:rsidRPr="009E60A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  </w:t>
            </w:r>
            <w:r w:rsidR="00FA39DF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(Grad Gračanica)</w:t>
            </w:r>
          </w:p>
        </w:tc>
        <w:tc>
          <w:tcPr>
            <w:tcW w:w="1418" w:type="dxa"/>
            <w:noWrap/>
            <w:vAlign w:val="center"/>
          </w:tcPr>
          <w:p w14:paraId="00058797" w14:textId="06528330" w:rsidR="00F4731E" w:rsidRPr="00561452" w:rsidRDefault="009E60A7" w:rsidP="00466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370</w:t>
            </w:r>
          </w:p>
        </w:tc>
        <w:tc>
          <w:tcPr>
            <w:tcW w:w="2693" w:type="dxa"/>
            <w:noWrap/>
            <w:vAlign w:val="center"/>
          </w:tcPr>
          <w:p w14:paraId="6F2F6D91" w14:textId="03A7B2D9" w:rsidR="00F4731E" w:rsidRPr="00D731D3" w:rsidRDefault="009E60A7" w:rsidP="00D7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</w:t>
            </w:r>
            <w:r w:rsidR="00F4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0.000,00</w:t>
            </w:r>
          </w:p>
        </w:tc>
        <w:tc>
          <w:tcPr>
            <w:tcW w:w="3118" w:type="dxa"/>
            <w:vAlign w:val="center"/>
          </w:tcPr>
          <w:p w14:paraId="098B38FC" w14:textId="2DA93563" w:rsidR="00F4731E" w:rsidRPr="00AF0B38" w:rsidRDefault="00BD0DC6" w:rsidP="00412D80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Građevinska dokumentacija spremna</w:t>
            </w:r>
          </w:p>
        </w:tc>
      </w:tr>
      <w:tr w:rsidR="00EC182F" w:rsidRPr="004079D4" w14:paraId="3AC860E6" w14:textId="77777777" w:rsidTr="00AF0B3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48DB7902" w14:textId="64C9002C" w:rsidR="00EC182F" w:rsidRDefault="00AA6864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  <w:r w:rsidR="00BD6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</w:tcPr>
          <w:p w14:paraId="26BE2D66" w14:textId="09D8675B" w:rsidR="00EC182F" w:rsidRPr="00FA39DF" w:rsidRDefault="00AA6864" w:rsidP="00FA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Rekonstrukcija, rehabilitacija i sanacija </w:t>
            </w:r>
            <w:r w:rsidR="004B2567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regionalne ceste R-456  Priboj-Sapna, od st.km. </w:t>
            </w:r>
            <w:r w:rsidR="00671DD7" w:rsidRPr="00671D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4+100 do st.km. 5+000 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(općina Sapna)*</w:t>
            </w:r>
            <w:r w:rsidR="004B2567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68E07C91" w14:textId="342B394A" w:rsidR="00EC182F" w:rsidRPr="00FA39DF" w:rsidRDefault="00671DD7" w:rsidP="00D7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900</w:t>
            </w:r>
          </w:p>
        </w:tc>
        <w:tc>
          <w:tcPr>
            <w:tcW w:w="2693" w:type="dxa"/>
            <w:noWrap/>
            <w:vAlign w:val="center"/>
          </w:tcPr>
          <w:p w14:paraId="0717B0B4" w14:textId="4A60789C" w:rsidR="00EC182F" w:rsidRPr="00FA39DF" w:rsidRDefault="00671DD7" w:rsidP="00D7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1.0</w:t>
            </w:r>
            <w:r w:rsidR="004B2567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="00BD6747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="000A6F23" w:rsidRP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.000,00</w:t>
            </w:r>
          </w:p>
        </w:tc>
        <w:tc>
          <w:tcPr>
            <w:tcW w:w="3118" w:type="dxa"/>
            <w:vAlign w:val="center"/>
          </w:tcPr>
          <w:p w14:paraId="32E29DB1" w14:textId="769C90E4" w:rsidR="00EC182F" w:rsidRPr="00AF0B38" w:rsidRDefault="00AF0B38" w:rsidP="00D731D3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Postoji urbanistička,</w:t>
            </w:r>
            <w:r w:rsidR="001143FE" w:rsidRPr="00AF0B38">
              <w:rPr>
                <w:rFonts w:ascii="Times New Roman" w:hAnsi="Times New Roman" w:cs="Times New Roman"/>
                <w:bCs/>
                <w:lang w:val="hr-HR"/>
              </w:rPr>
              <w:t xml:space="preserve"> toku rješavanje imovinskih odnosa</w:t>
            </w:r>
          </w:p>
        </w:tc>
      </w:tr>
      <w:tr w:rsidR="00171D3C" w:rsidRPr="004079D4" w14:paraId="64A2433B" w14:textId="77777777" w:rsidTr="0003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E85BDD6" w14:textId="23945754" w:rsidR="00171D3C" w:rsidRDefault="00AA6864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BD6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</w:tcPr>
          <w:p w14:paraId="5742F0B7" w14:textId="158D96BC" w:rsidR="00171D3C" w:rsidRPr="00171D3C" w:rsidRDefault="002603DB" w:rsidP="0017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603D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Rekonstrukcija, rehabilitacija i sanacija</w:t>
            </w:r>
            <w:r w:rsidR="00AA6864" w:rsidRP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171D3C" w:rsidRPr="00171D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regionalne ceste</w:t>
            </w:r>
          </w:p>
          <w:p w14:paraId="1BD0BDF2" w14:textId="041C1E81" w:rsidR="00171D3C" w:rsidRPr="00171D3C" w:rsidRDefault="00171D3C" w:rsidP="00FA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71D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R-4</w:t>
            </w:r>
            <w:r w:rsidR="002603D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65b Klokotnica-Lukavica-Kapetani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Pr="00171D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dionica: 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iznad raskršća za Frkati prema Lukavici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171D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od st. km 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1+35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171D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 st. km 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+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690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05E9A" w:rsidRP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(od P-1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="00205E9A" w:rsidRP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 P-</w:t>
            </w:r>
            <w:r w:rsidR="00205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41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(općina D</w:t>
            </w:r>
            <w:r w:rsidR="001143F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Istok)*</w:t>
            </w:r>
          </w:p>
        </w:tc>
        <w:tc>
          <w:tcPr>
            <w:tcW w:w="1418" w:type="dxa"/>
            <w:noWrap/>
            <w:vAlign w:val="center"/>
          </w:tcPr>
          <w:p w14:paraId="3213A27D" w14:textId="026973BB" w:rsidR="00171D3C" w:rsidRDefault="00FA39DF" w:rsidP="00AA6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340</w:t>
            </w:r>
          </w:p>
        </w:tc>
        <w:tc>
          <w:tcPr>
            <w:tcW w:w="2693" w:type="dxa"/>
            <w:noWrap/>
            <w:vAlign w:val="center"/>
          </w:tcPr>
          <w:p w14:paraId="364D6A61" w14:textId="46267992" w:rsidR="00171D3C" w:rsidRDefault="002603DB" w:rsidP="00D7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535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.000,00</w:t>
            </w:r>
          </w:p>
        </w:tc>
        <w:tc>
          <w:tcPr>
            <w:tcW w:w="3118" w:type="dxa"/>
            <w:vAlign w:val="center"/>
          </w:tcPr>
          <w:p w14:paraId="52F6E454" w14:textId="171121B5" w:rsidR="00171D3C" w:rsidRPr="00AF0B38" w:rsidRDefault="00AF0B38" w:rsidP="001143FE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Postoji urbanistička, toku rješavanje imovinskih odnosa</w:t>
            </w:r>
          </w:p>
        </w:tc>
      </w:tr>
      <w:tr w:rsidR="003869F0" w:rsidRPr="004079D4" w14:paraId="45D2D56C" w14:textId="77777777" w:rsidTr="000333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1B58FE4" w14:textId="13FC72A4" w:rsidR="003869F0" w:rsidRDefault="00AA6864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</w:t>
            </w:r>
            <w:r w:rsidR="00BD6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647" w:type="dxa"/>
          </w:tcPr>
          <w:p w14:paraId="2D5DCE62" w14:textId="680BBDDB" w:rsidR="003869F0" w:rsidRPr="00171D3C" w:rsidRDefault="003869F0" w:rsidP="00AA6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Izgradnja kolektora 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oborinske odvodnje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regionaln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cest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R-459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 Brnjik-Vražići-Humka-Zovik, 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km </w:t>
            </w:r>
            <w:r w:rsidR="00AA68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3+450</w:t>
            </w:r>
            <w:r w:rsidR="00FA39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(općina Čelić)*</w:t>
            </w:r>
          </w:p>
        </w:tc>
        <w:tc>
          <w:tcPr>
            <w:tcW w:w="1418" w:type="dxa"/>
            <w:noWrap/>
            <w:vAlign w:val="center"/>
          </w:tcPr>
          <w:p w14:paraId="02C3540F" w14:textId="73705C62" w:rsidR="003869F0" w:rsidRDefault="00AA6864" w:rsidP="00D7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400</w:t>
            </w:r>
          </w:p>
        </w:tc>
        <w:tc>
          <w:tcPr>
            <w:tcW w:w="2693" w:type="dxa"/>
            <w:noWrap/>
            <w:vAlign w:val="center"/>
          </w:tcPr>
          <w:p w14:paraId="1A7C6E63" w14:textId="49673608" w:rsidR="003869F0" w:rsidRDefault="00AA6864" w:rsidP="00D7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</w:t>
            </w:r>
            <w:r w:rsidR="003869F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5.000,00</w:t>
            </w:r>
          </w:p>
        </w:tc>
        <w:tc>
          <w:tcPr>
            <w:tcW w:w="3118" w:type="dxa"/>
            <w:vAlign w:val="center"/>
          </w:tcPr>
          <w:p w14:paraId="32A38284" w14:textId="2AD29BDC" w:rsidR="003869F0" w:rsidRPr="00AF0B38" w:rsidRDefault="001143FE" w:rsidP="00D731D3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Projektna dokumentacija u izradi</w:t>
            </w:r>
          </w:p>
        </w:tc>
      </w:tr>
      <w:tr w:rsidR="00C964AB" w:rsidRPr="004079D4" w14:paraId="7EAD4180" w14:textId="77777777" w:rsidTr="00AF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AEB57CA" w14:textId="57B6C9AE" w:rsidR="00C964AB" w:rsidRDefault="00C964AB" w:rsidP="00A43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8647" w:type="dxa"/>
          </w:tcPr>
          <w:p w14:paraId="5193AD7C" w14:textId="406D5966" w:rsidR="00C964AB" w:rsidRDefault="00C964AB" w:rsidP="00241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Rekonstrukcija regionalne ceste R-458 Simin Han- Gornja Tuzla-Površnice, dionica: Most na čaršiji –skretanje za Kovačicu od st. km 0+000 do st. km 0+</w:t>
            </w:r>
            <w:r w:rsidR="002411F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75</w:t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 L=</w:t>
            </w:r>
            <w:r w:rsidR="002411F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75</w:t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0m</w:t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</w:r>
          </w:p>
        </w:tc>
        <w:tc>
          <w:tcPr>
            <w:tcW w:w="1418" w:type="dxa"/>
            <w:noWrap/>
            <w:vAlign w:val="center"/>
          </w:tcPr>
          <w:p w14:paraId="2973445E" w14:textId="57DE420E" w:rsidR="00C964AB" w:rsidRDefault="002411F0" w:rsidP="00D7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75</w:t>
            </w:r>
            <w:r w:rsidR="00C964AB" w:rsidRPr="00C964A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2693" w:type="dxa"/>
            <w:noWrap/>
            <w:vAlign w:val="center"/>
          </w:tcPr>
          <w:p w14:paraId="46128737" w14:textId="16CAD756" w:rsidR="00C964AB" w:rsidRDefault="00C964AB" w:rsidP="00C9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C964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0.000,00</w:t>
            </w:r>
          </w:p>
        </w:tc>
        <w:tc>
          <w:tcPr>
            <w:tcW w:w="3118" w:type="dxa"/>
            <w:vAlign w:val="center"/>
          </w:tcPr>
          <w:p w14:paraId="4FDA243E" w14:textId="634F017D" w:rsidR="00C964AB" w:rsidRPr="00AF0B38" w:rsidRDefault="00033344" w:rsidP="00AF0B38">
            <w:pPr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hr-HR"/>
              </w:rPr>
            </w:pPr>
            <w:r w:rsidRPr="00AF0B38">
              <w:rPr>
                <w:rFonts w:ascii="Times New Roman" w:hAnsi="Times New Roman" w:cs="Times New Roman"/>
                <w:bCs/>
                <w:lang w:val="hr-HR"/>
              </w:rPr>
              <w:t>U</w:t>
            </w:r>
            <w:r w:rsidR="00C964AB" w:rsidRPr="00AF0B38">
              <w:rPr>
                <w:rFonts w:ascii="Times New Roman" w:hAnsi="Times New Roman" w:cs="Times New Roman"/>
                <w:bCs/>
                <w:lang w:val="hr-HR"/>
              </w:rPr>
              <w:t xml:space="preserve"> toku ishodovanje urbanističke saglasnosti</w:t>
            </w:r>
            <w:r w:rsidR="00AF0B38" w:rsidRPr="00AF0B38">
              <w:rPr>
                <w:rFonts w:ascii="Times New Roman" w:hAnsi="Times New Roman" w:cs="Times New Roman"/>
                <w:bCs/>
                <w:lang w:val="hr-HR"/>
              </w:rPr>
              <w:t xml:space="preserve">, </w:t>
            </w:r>
            <w:r w:rsidR="00AF0B38">
              <w:rPr>
                <w:rFonts w:ascii="Times New Roman" w:hAnsi="Times New Roman" w:cs="Times New Roman"/>
                <w:bCs/>
                <w:lang w:val="hr-HR"/>
              </w:rPr>
              <w:t>i</w:t>
            </w:r>
            <w:r w:rsidR="00AF0B38" w:rsidRPr="00AF0B38">
              <w:rPr>
                <w:rFonts w:ascii="Times New Roman" w:hAnsi="Times New Roman" w:cs="Times New Roman"/>
                <w:bCs/>
                <w:lang w:val="hr-HR"/>
              </w:rPr>
              <w:t xml:space="preserve"> rješavanje imovinskih odnosa</w:t>
            </w:r>
          </w:p>
        </w:tc>
      </w:tr>
      <w:tr w:rsidR="00D731D3" w:rsidRPr="004079D4" w14:paraId="422D3EF4" w14:textId="77777777" w:rsidTr="00AF0B3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7DB9E9" w:themeFill="text2" w:themeFillTint="66"/>
            <w:hideMark/>
          </w:tcPr>
          <w:p w14:paraId="69DBD4EC" w14:textId="77777777" w:rsidR="00D731D3" w:rsidRPr="004079D4" w:rsidRDefault="00D731D3" w:rsidP="00D7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8647" w:type="dxa"/>
            <w:shd w:val="clear" w:color="auto" w:fill="7DB9E9" w:themeFill="text2" w:themeFillTint="66"/>
            <w:noWrap/>
            <w:hideMark/>
          </w:tcPr>
          <w:p w14:paraId="31846430" w14:textId="77777777" w:rsidR="00D731D3" w:rsidRPr="004079D4" w:rsidRDefault="00D731D3" w:rsidP="00D7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UKUPNO:</w:t>
            </w:r>
          </w:p>
        </w:tc>
        <w:tc>
          <w:tcPr>
            <w:tcW w:w="1418" w:type="dxa"/>
            <w:shd w:val="clear" w:color="auto" w:fill="7DB9E9" w:themeFill="text2" w:themeFillTint="66"/>
            <w:noWrap/>
            <w:hideMark/>
          </w:tcPr>
          <w:p w14:paraId="3F0458FC" w14:textId="77777777" w:rsidR="00D731D3" w:rsidRPr="0072428C" w:rsidRDefault="00D731D3" w:rsidP="00D7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4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693" w:type="dxa"/>
            <w:shd w:val="clear" w:color="auto" w:fill="7DB9E9" w:themeFill="text2" w:themeFillTint="66"/>
            <w:noWrap/>
            <w:hideMark/>
          </w:tcPr>
          <w:p w14:paraId="24D68355" w14:textId="3705E8BF" w:rsidR="00D731D3" w:rsidRPr="0072428C" w:rsidRDefault="00175857" w:rsidP="00C9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A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</w:t>
            </w:r>
            <w:r w:rsidR="00C964AB" w:rsidRPr="00C9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6.150.000,00</w:t>
            </w:r>
          </w:p>
        </w:tc>
        <w:tc>
          <w:tcPr>
            <w:tcW w:w="3118" w:type="dxa"/>
            <w:shd w:val="clear" w:color="auto" w:fill="7DB9E9" w:themeFill="text2" w:themeFillTint="66"/>
          </w:tcPr>
          <w:p w14:paraId="547907CE" w14:textId="77777777" w:rsidR="00D731D3" w:rsidRPr="0072428C" w:rsidRDefault="00D731D3" w:rsidP="00D7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</w:tbl>
    <w:p w14:paraId="345FE47F" w14:textId="77777777" w:rsidR="00033344" w:rsidRDefault="004079D4" w:rsidP="0003334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 xml:space="preserve">Tabela </w:t>
      </w:r>
      <w:r w:rsidR="003B1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Pregled planiranih investicionih projekata Direkcije u 20</w:t>
      </w:r>
      <w:r w:rsidR="00F560A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AA686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godini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</w:p>
    <w:p w14:paraId="1039411B" w14:textId="5DCDB839" w:rsidR="00FA39DF" w:rsidRDefault="00FA39DF" w:rsidP="0003334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587B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  <w:t>*</w:t>
      </w:r>
      <w:r w:rsidRPr="00587B4C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Prema Zakonu o podršci nedovoljno razvijenim i izrazito nerazvijenim jedinicama lokalne samouprave u Tuzlanskom kantonu („Službene novine Tuzlanskog kantona”, broj: 16/20)</w:t>
      </w:r>
    </w:p>
    <w:p w14:paraId="7573D5D0" w14:textId="77777777" w:rsidR="00C764C2" w:rsidRDefault="00C764C2" w:rsidP="00C764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9C82D2" w14:textId="13CAFB7C" w:rsidR="00C764C2" w:rsidRPr="00057F40" w:rsidRDefault="00254CD2" w:rsidP="00C764C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B-12.1</w:t>
      </w:r>
      <w:r w:rsidR="00C764C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C764C2"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Investiciona ulaganja u lokalne i nekategorisane ceste u 202</w:t>
      </w:r>
      <w:r w:rsidR="00C764C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C764C2"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godini prema Odluci Vlade Tuzlanskog kantona, prenos ne realiziranih obaveza u 202</w:t>
      </w:r>
      <w:r w:rsidR="00C764C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="00C764C2"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2DB394C3" w14:textId="77777777" w:rsidR="00AA6864" w:rsidRPr="00057F40" w:rsidRDefault="00AA6864" w:rsidP="00057F4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r-HR"/>
        </w:rPr>
      </w:pPr>
    </w:p>
    <w:tbl>
      <w:tblPr>
        <w:tblStyle w:val="TableGrid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7596"/>
        <w:gridCol w:w="1712"/>
        <w:gridCol w:w="1559"/>
        <w:gridCol w:w="1559"/>
        <w:gridCol w:w="1843"/>
      </w:tblGrid>
      <w:tr w:rsidR="003C2E61" w:rsidRPr="00994947" w14:paraId="2F7B2FDF" w14:textId="17C3B845" w:rsidTr="00C764C2">
        <w:trPr>
          <w:trHeight w:val="537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7DB9E9" w:themeFill="text2" w:themeFillTint="66"/>
          </w:tcPr>
          <w:p w14:paraId="653E65AF" w14:textId="77777777" w:rsidR="003C2E61" w:rsidRPr="00994947" w:rsidRDefault="003C2E61" w:rsidP="003C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shd w:val="clear" w:color="auto" w:fill="7DB9E9" w:themeFill="text2" w:themeFillTint="66"/>
          </w:tcPr>
          <w:p w14:paraId="25CFE994" w14:textId="77777777" w:rsidR="003C2E61" w:rsidRPr="00994947" w:rsidRDefault="003C2E61" w:rsidP="003C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Naziv projekta – putnog pravca,  ekonomski kod 613724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7DB9E9" w:themeFill="text2" w:themeFillTint="66"/>
          </w:tcPr>
          <w:p w14:paraId="3440A809" w14:textId="69E710C8" w:rsidR="003C2E61" w:rsidRPr="00994947" w:rsidRDefault="003C2E61" w:rsidP="003C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Odobreno Odlukom Vlade TK</w:t>
            </w:r>
          </w:p>
        </w:tc>
        <w:tc>
          <w:tcPr>
            <w:tcW w:w="1559" w:type="dxa"/>
            <w:shd w:val="clear" w:color="auto" w:fill="7DB9E9" w:themeFill="text2" w:themeFillTint="66"/>
          </w:tcPr>
          <w:p w14:paraId="63C280FB" w14:textId="3AFBEF5A" w:rsidR="003C2E61" w:rsidRPr="00994947" w:rsidRDefault="003C2E61" w:rsidP="003C2E61"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Ugovoreno</w:t>
            </w:r>
          </w:p>
        </w:tc>
        <w:tc>
          <w:tcPr>
            <w:tcW w:w="1559" w:type="dxa"/>
            <w:shd w:val="clear" w:color="auto" w:fill="7DB9E9" w:themeFill="text2" w:themeFillTint="66"/>
          </w:tcPr>
          <w:p w14:paraId="7ED033A1" w14:textId="2E4F5E0B" w:rsidR="003C2E61" w:rsidRPr="00994947" w:rsidRDefault="003C2E61" w:rsidP="00D72D58"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Realizovano</w:t>
            </w:r>
            <w:r w:rsidR="00D7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2022. g.</w:t>
            </w:r>
          </w:p>
        </w:tc>
        <w:tc>
          <w:tcPr>
            <w:tcW w:w="1843" w:type="dxa"/>
            <w:shd w:val="clear" w:color="auto" w:fill="7DB9E9" w:themeFill="text2" w:themeFillTint="66"/>
          </w:tcPr>
          <w:p w14:paraId="4A80EE75" w14:textId="1E2D3477" w:rsidR="003C2E61" w:rsidRPr="00994947" w:rsidRDefault="003C2E61" w:rsidP="003C2E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Preostalo za realizaciju u 2023.</w:t>
            </w:r>
            <w:r w:rsidR="00C764C2">
              <w:rPr>
                <w:rFonts w:ascii="Times New Roman" w:hAnsi="Times New Roman" w:cs="Times New Roman"/>
                <w:b/>
                <w:sz w:val="24"/>
                <w:szCs w:val="24"/>
              </w:rPr>
              <w:t>/2024.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godini</w:t>
            </w:r>
          </w:p>
        </w:tc>
      </w:tr>
      <w:tr w:rsidR="00AA6864" w:rsidRPr="00994947" w14:paraId="27F9A336" w14:textId="36B7CFA0" w:rsidTr="00C764C2">
        <w:trPr>
          <w:trHeight w:val="283"/>
        </w:trPr>
        <w:tc>
          <w:tcPr>
            <w:tcW w:w="474" w:type="dxa"/>
            <w:tcBorders>
              <w:right w:val="nil"/>
            </w:tcBorders>
          </w:tcPr>
          <w:p w14:paraId="23E8463F" w14:textId="77777777" w:rsidR="00AA6864" w:rsidRPr="00994947" w:rsidRDefault="00AA6864" w:rsidP="00AA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left w:val="nil"/>
              <w:right w:val="nil"/>
            </w:tcBorders>
          </w:tcPr>
          <w:p w14:paraId="20DB9643" w14:textId="2FCA0AD9" w:rsidR="00AA6864" w:rsidRPr="00994947" w:rsidRDefault="00AA6864" w:rsidP="00AA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47">
              <w:rPr>
                <w:rFonts w:ascii="Times New Roman" w:hAnsi="Times New Roman" w:cs="Times New Roman"/>
                <w:b/>
                <w:sz w:val="24"/>
                <w:szCs w:val="24"/>
              </w:rPr>
              <w:t>GRAD SREBRENIK</w:t>
            </w:r>
          </w:p>
        </w:tc>
        <w:tc>
          <w:tcPr>
            <w:tcW w:w="1712" w:type="dxa"/>
            <w:tcBorders>
              <w:left w:val="nil"/>
            </w:tcBorders>
          </w:tcPr>
          <w:p w14:paraId="232044BC" w14:textId="77777777" w:rsidR="00AA6864" w:rsidRPr="00994947" w:rsidRDefault="00AA6864" w:rsidP="00AA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BBC75" w14:textId="77777777" w:rsidR="00AA6864" w:rsidRPr="00994947" w:rsidRDefault="00AA6864" w:rsidP="00AA6864"/>
        </w:tc>
        <w:tc>
          <w:tcPr>
            <w:tcW w:w="1559" w:type="dxa"/>
          </w:tcPr>
          <w:p w14:paraId="678D92D0" w14:textId="77777777" w:rsidR="00AA6864" w:rsidRPr="00994947" w:rsidRDefault="00AA6864" w:rsidP="00AA6864"/>
        </w:tc>
        <w:tc>
          <w:tcPr>
            <w:tcW w:w="1843" w:type="dxa"/>
          </w:tcPr>
          <w:p w14:paraId="44A5108E" w14:textId="77777777" w:rsidR="00AA6864" w:rsidRPr="00994947" w:rsidRDefault="00AA6864" w:rsidP="00AA6864"/>
        </w:tc>
      </w:tr>
      <w:tr w:rsidR="00AA6864" w:rsidRPr="00994947" w14:paraId="6EB7EB5B" w14:textId="0B78F2DA" w:rsidTr="00C764C2">
        <w:trPr>
          <w:trHeight w:val="268"/>
        </w:trPr>
        <w:tc>
          <w:tcPr>
            <w:tcW w:w="474" w:type="dxa"/>
            <w:tcBorders>
              <w:bottom w:val="single" w:sz="4" w:space="0" w:color="auto"/>
            </w:tcBorders>
          </w:tcPr>
          <w:p w14:paraId="2EF709F6" w14:textId="77777777" w:rsidR="00AA6864" w:rsidRPr="00994947" w:rsidRDefault="00AA6864" w:rsidP="00A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6" w:type="dxa"/>
          </w:tcPr>
          <w:p w14:paraId="5645F6CF" w14:textId="750EE95E" w:rsidR="00AA6864" w:rsidRPr="00994947" w:rsidRDefault="00AA6864" w:rsidP="00AA6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58">
              <w:rPr>
                <w:rFonts w:ascii="Times New Roman" w:hAnsi="Times New Roman" w:cs="Times New Roman"/>
                <w:i/>
                <w:sz w:val="24"/>
                <w:szCs w:val="24"/>
              </w:rPr>
              <w:t>Sanacija lokalne cestovne mreže Tinja – Staro selo, Grad Srebrenik L=890,00 m. MZ Tinja</w:t>
            </w:r>
          </w:p>
        </w:tc>
        <w:tc>
          <w:tcPr>
            <w:tcW w:w="1712" w:type="dxa"/>
          </w:tcPr>
          <w:p w14:paraId="551A583C" w14:textId="4191C6F3" w:rsidR="00AA6864" w:rsidRPr="00994947" w:rsidRDefault="00AA6864" w:rsidP="00A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58">
              <w:rPr>
                <w:rFonts w:ascii="Times New Roman" w:hAnsi="Times New Roman" w:cs="Times New Roman"/>
                <w:sz w:val="24"/>
                <w:szCs w:val="24"/>
              </w:rPr>
              <w:t xml:space="preserve">192.250,65 </w:t>
            </w:r>
          </w:p>
        </w:tc>
        <w:tc>
          <w:tcPr>
            <w:tcW w:w="1559" w:type="dxa"/>
          </w:tcPr>
          <w:p w14:paraId="47D02504" w14:textId="108A417B" w:rsidR="00AA6864" w:rsidRPr="00994947" w:rsidRDefault="00AA6864" w:rsidP="00AA6864">
            <w:r w:rsidRPr="00D72D58">
              <w:rPr>
                <w:rFonts w:ascii="Times New Roman" w:hAnsi="Times New Roman" w:cs="Times New Roman"/>
                <w:sz w:val="24"/>
                <w:szCs w:val="24"/>
              </w:rPr>
              <w:t xml:space="preserve">192.248,92 </w:t>
            </w:r>
          </w:p>
        </w:tc>
        <w:tc>
          <w:tcPr>
            <w:tcW w:w="1559" w:type="dxa"/>
          </w:tcPr>
          <w:p w14:paraId="480E02F2" w14:textId="22FEC010" w:rsidR="00AA6864" w:rsidRPr="00994947" w:rsidRDefault="00AA6864" w:rsidP="00AA6864">
            <w:r w:rsidRPr="00D72D58">
              <w:rPr>
                <w:rFonts w:ascii="Times New Roman" w:hAnsi="Times New Roman" w:cs="Times New Roman"/>
                <w:sz w:val="24"/>
                <w:szCs w:val="24"/>
              </w:rPr>
              <w:t>154.095,26</w:t>
            </w:r>
          </w:p>
        </w:tc>
        <w:tc>
          <w:tcPr>
            <w:tcW w:w="1843" w:type="dxa"/>
          </w:tcPr>
          <w:p w14:paraId="3A0951D0" w14:textId="221AD804" w:rsidR="00AA6864" w:rsidRPr="00994947" w:rsidRDefault="00AA6864" w:rsidP="00AA6864">
            <w:r w:rsidRPr="00D72D58">
              <w:rPr>
                <w:rFonts w:ascii="Times New Roman" w:hAnsi="Times New Roman" w:cs="Times New Roman"/>
                <w:sz w:val="24"/>
                <w:szCs w:val="24"/>
              </w:rPr>
              <w:t xml:space="preserve">38.153,66 </w:t>
            </w:r>
          </w:p>
        </w:tc>
      </w:tr>
      <w:tr w:rsidR="00173886" w:rsidRPr="00994947" w14:paraId="11C0BE04" w14:textId="77777777" w:rsidTr="00C764C2">
        <w:trPr>
          <w:trHeight w:val="268"/>
        </w:trPr>
        <w:tc>
          <w:tcPr>
            <w:tcW w:w="474" w:type="dxa"/>
            <w:shd w:val="clear" w:color="auto" w:fill="7DB9E9" w:themeFill="text2" w:themeFillTint="66"/>
          </w:tcPr>
          <w:p w14:paraId="6E367271" w14:textId="77777777" w:rsidR="00173886" w:rsidRPr="00745BA4" w:rsidRDefault="00173886" w:rsidP="0017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shd w:val="clear" w:color="auto" w:fill="7DB9E9" w:themeFill="text2" w:themeFillTint="66"/>
          </w:tcPr>
          <w:p w14:paraId="39D1592E" w14:textId="2C53D784" w:rsidR="00173886" w:rsidRPr="00745BA4" w:rsidRDefault="00173886" w:rsidP="00AA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 w:rsidR="00AA6864">
              <w:rPr>
                <w:rFonts w:ascii="Times New Roman" w:hAnsi="Times New Roman" w:cs="Times New Roman"/>
                <w:b/>
                <w:sz w:val="24"/>
                <w:szCs w:val="24"/>
              </w:rPr>
              <w:t>PREOSTALO</w:t>
            </w:r>
            <w:r w:rsidRPr="00745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12" w:type="dxa"/>
            <w:shd w:val="clear" w:color="auto" w:fill="7DB9E9" w:themeFill="text2" w:themeFillTint="66"/>
          </w:tcPr>
          <w:p w14:paraId="2F570491" w14:textId="67446E67" w:rsidR="00173886" w:rsidRPr="00745BA4" w:rsidRDefault="00173886" w:rsidP="0017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B9E9" w:themeFill="text2" w:themeFillTint="66"/>
            <w:vAlign w:val="bottom"/>
          </w:tcPr>
          <w:p w14:paraId="3856F3C3" w14:textId="77777777" w:rsidR="00173886" w:rsidRPr="00745BA4" w:rsidRDefault="00173886" w:rsidP="00173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DB9E9" w:themeFill="text2" w:themeFillTint="66"/>
            <w:vAlign w:val="center"/>
          </w:tcPr>
          <w:p w14:paraId="6FBF1CCC" w14:textId="1754E6D1" w:rsidR="00173886" w:rsidRPr="00173886" w:rsidRDefault="00C764C2" w:rsidP="00173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A6864" w:rsidRPr="00AA6864">
              <w:rPr>
                <w:rFonts w:ascii="Times New Roman" w:hAnsi="Times New Roman" w:cs="Times New Roman"/>
                <w:b/>
                <w:sz w:val="24"/>
                <w:szCs w:val="24"/>
              </w:rPr>
              <w:t>38.153,66</w:t>
            </w:r>
          </w:p>
        </w:tc>
      </w:tr>
    </w:tbl>
    <w:p w14:paraId="2F71C990" w14:textId="6E5135D1" w:rsidR="00EF709B" w:rsidRDefault="005E5C1D" w:rsidP="00C764C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5B590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22. 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Pregled obaveza Direkcije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 po osnovu</w:t>
      </w:r>
      <w:r w:rsidRPr="00CD589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5E5C1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Odlu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ke</w:t>
      </w:r>
      <w:r w:rsidRPr="005E5C1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Vlade TK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 </w:t>
      </w:r>
      <w:r w:rsidRPr="00CD589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ulaganj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</w:t>
      </w:r>
      <w:r w:rsidRPr="00CD589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u lokalne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 nekategorisane </w:t>
      </w:r>
      <w:r w:rsidRPr="00CD589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ceste </w:t>
      </w:r>
    </w:p>
    <w:p w14:paraId="65D7037F" w14:textId="77777777" w:rsidR="00140A21" w:rsidRDefault="00140A21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61217B5" w14:textId="672F1D93" w:rsidR="00C764C2" w:rsidRPr="00057F40" w:rsidRDefault="00254CD2" w:rsidP="00C764C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B-12.2</w:t>
      </w:r>
      <w:r w:rsidR="001143F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1143FE" w:rsidRPr="001143F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Investiciona ulaganja u lokalne i nekategorisane ceste u 2</w:t>
      </w:r>
      <w:r w:rsidR="001143F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023. godini, prema Odluci Vlade </w:t>
      </w:r>
      <w:r w:rsidR="00C764C2"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Tuzlanskog kantona, prenos ne realiziranih obaveza u 202</w:t>
      </w:r>
      <w:r w:rsidR="00C764C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="00C764C2"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00E27A54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4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631"/>
        <w:gridCol w:w="2977"/>
      </w:tblGrid>
      <w:tr w:rsidR="00C764C2" w:rsidRPr="00C764C2" w14:paraId="3E96A72B" w14:textId="77777777" w:rsidTr="00C764C2">
        <w:tc>
          <w:tcPr>
            <w:tcW w:w="993" w:type="dxa"/>
          </w:tcPr>
          <w:p w14:paraId="1B675626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0631" w:type="dxa"/>
          </w:tcPr>
          <w:p w14:paraId="6660BA0E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NAZIV PROJEKTA- PUTNOG PRAVCA</w:t>
            </w:r>
          </w:p>
        </w:tc>
        <w:tc>
          <w:tcPr>
            <w:tcW w:w="2977" w:type="dxa"/>
          </w:tcPr>
          <w:p w14:paraId="27CEAB84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Vrijednost radova (KM) odobrenih Odlukom Vlade TK</w:t>
            </w:r>
          </w:p>
        </w:tc>
      </w:tr>
      <w:tr w:rsidR="00C764C2" w:rsidRPr="00C764C2" w14:paraId="0CF9A93C" w14:textId="77777777" w:rsidTr="00C764C2">
        <w:tc>
          <w:tcPr>
            <w:tcW w:w="993" w:type="dxa"/>
            <w:shd w:val="clear" w:color="auto" w:fill="D9D9D9"/>
          </w:tcPr>
          <w:p w14:paraId="3497E9A6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42EB54A7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GRAD ŽIVINICE</w:t>
            </w:r>
          </w:p>
        </w:tc>
        <w:tc>
          <w:tcPr>
            <w:tcW w:w="2977" w:type="dxa"/>
            <w:shd w:val="clear" w:color="auto" w:fill="D9D9D9"/>
          </w:tcPr>
          <w:p w14:paraId="591B7238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0CFD4D3D" w14:textId="77777777" w:rsidTr="00C764C2">
        <w:tc>
          <w:tcPr>
            <w:tcW w:w="993" w:type="dxa"/>
          </w:tcPr>
          <w:p w14:paraId="60DE22E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4EF173F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MZ SUHA </w:t>
            </w:r>
          </w:p>
        </w:tc>
        <w:tc>
          <w:tcPr>
            <w:tcW w:w="2977" w:type="dxa"/>
          </w:tcPr>
          <w:p w14:paraId="235B9F5C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3B63A306" w14:textId="77777777" w:rsidTr="00C764C2">
        <w:tc>
          <w:tcPr>
            <w:tcW w:w="993" w:type="dxa"/>
          </w:tcPr>
          <w:p w14:paraId="6C88D534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14:paraId="586826F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Sanacija dijela puta „Jablanica“ u dužini od 220 m, u MZ Suha </w:t>
            </w:r>
          </w:p>
        </w:tc>
        <w:tc>
          <w:tcPr>
            <w:tcW w:w="2977" w:type="dxa"/>
          </w:tcPr>
          <w:p w14:paraId="2EACEF4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35.999,03</w:t>
            </w:r>
          </w:p>
        </w:tc>
      </w:tr>
      <w:tr w:rsidR="00C764C2" w:rsidRPr="00C764C2" w14:paraId="112E0EFF" w14:textId="77777777" w:rsidTr="00C764C2">
        <w:tc>
          <w:tcPr>
            <w:tcW w:w="993" w:type="dxa"/>
          </w:tcPr>
          <w:p w14:paraId="7871F42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6B11167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MZ ŠIŠIĆI</w:t>
            </w:r>
          </w:p>
        </w:tc>
        <w:tc>
          <w:tcPr>
            <w:tcW w:w="2977" w:type="dxa"/>
          </w:tcPr>
          <w:p w14:paraId="11F578F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11B050D1" w14:textId="77777777" w:rsidTr="00C764C2">
        <w:tc>
          <w:tcPr>
            <w:tcW w:w="993" w:type="dxa"/>
          </w:tcPr>
          <w:p w14:paraId="2F0204C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14:paraId="7B7D622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Rehabilitacije lokalne cestovne mreže, nastavak rehabilitacije dionice od RP 469 prema domu Tatarice MZ Šišići  L=100 m</w:t>
            </w:r>
          </w:p>
        </w:tc>
        <w:tc>
          <w:tcPr>
            <w:tcW w:w="2977" w:type="dxa"/>
          </w:tcPr>
          <w:p w14:paraId="142CB1D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30.002,89</w:t>
            </w:r>
          </w:p>
        </w:tc>
      </w:tr>
      <w:tr w:rsidR="00C764C2" w:rsidRPr="00C764C2" w14:paraId="3B0FDB63" w14:textId="77777777" w:rsidTr="00C764C2">
        <w:trPr>
          <w:trHeight w:val="410"/>
        </w:trPr>
        <w:tc>
          <w:tcPr>
            <w:tcW w:w="993" w:type="dxa"/>
          </w:tcPr>
          <w:p w14:paraId="34191A2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14:paraId="420BF9F1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GRAD ŽIVINICE</w:t>
            </w:r>
          </w:p>
        </w:tc>
        <w:tc>
          <w:tcPr>
            <w:tcW w:w="2977" w:type="dxa"/>
          </w:tcPr>
          <w:p w14:paraId="608074D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08F54604" w14:textId="77777777" w:rsidTr="00C764C2">
        <w:tc>
          <w:tcPr>
            <w:tcW w:w="993" w:type="dxa"/>
          </w:tcPr>
          <w:p w14:paraId="6A603908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0878E078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i sanacija lokalnog puta od R-455a do Gračanice, L= 250m</w:t>
            </w:r>
          </w:p>
        </w:tc>
        <w:tc>
          <w:tcPr>
            <w:tcW w:w="2977" w:type="dxa"/>
          </w:tcPr>
          <w:p w14:paraId="2048190A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</w:tr>
      <w:tr w:rsidR="00C764C2" w:rsidRPr="00C764C2" w14:paraId="187FE33A" w14:textId="77777777" w:rsidTr="00C764C2">
        <w:trPr>
          <w:trHeight w:val="408"/>
        </w:trPr>
        <w:tc>
          <w:tcPr>
            <w:tcW w:w="993" w:type="dxa"/>
          </w:tcPr>
          <w:p w14:paraId="448BAF77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DD741EC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MZ PODGAJEVI</w:t>
            </w:r>
          </w:p>
        </w:tc>
        <w:tc>
          <w:tcPr>
            <w:tcW w:w="2977" w:type="dxa"/>
          </w:tcPr>
          <w:p w14:paraId="0608BE79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50BA7B90" w14:textId="77777777" w:rsidTr="00C764C2">
        <w:trPr>
          <w:trHeight w:val="552"/>
        </w:trPr>
        <w:tc>
          <w:tcPr>
            <w:tcW w:w="993" w:type="dxa"/>
          </w:tcPr>
          <w:p w14:paraId="7D3CF58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31" w:type="dxa"/>
          </w:tcPr>
          <w:p w14:paraId="26A4CEA8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lokalne cestovne mreže naselje Luke, MZ Podgajevi, Živinice L=490 m</w:t>
            </w:r>
          </w:p>
        </w:tc>
        <w:tc>
          <w:tcPr>
            <w:tcW w:w="2977" w:type="dxa"/>
          </w:tcPr>
          <w:p w14:paraId="1B98D1E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100.094,24</w:t>
            </w:r>
          </w:p>
        </w:tc>
      </w:tr>
      <w:tr w:rsidR="00C764C2" w:rsidRPr="00C764C2" w14:paraId="533E1358" w14:textId="77777777" w:rsidTr="00C764C2">
        <w:trPr>
          <w:trHeight w:val="369"/>
        </w:trPr>
        <w:tc>
          <w:tcPr>
            <w:tcW w:w="993" w:type="dxa"/>
            <w:shd w:val="clear" w:color="auto" w:fill="D9D9D9"/>
          </w:tcPr>
          <w:p w14:paraId="1D2336E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6AFF0659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OPĆINA SAPNA</w:t>
            </w:r>
          </w:p>
          <w:p w14:paraId="54A385E2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14:paraId="20540B31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38EF3C6A" w14:textId="77777777" w:rsidTr="00C764C2">
        <w:tc>
          <w:tcPr>
            <w:tcW w:w="993" w:type="dxa"/>
          </w:tcPr>
          <w:p w14:paraId="0F78E7D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14:paraId="2C621664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Sanacija puta Vitinica/Han/Vitinica škola/raskršće Selimovići Mahmutovići/-Krstac/raskršće Krstac- Kovačevići“, poddionica A-B II faza,</w:t>
            </w:r>
          </w:p>
        </w:tc>
        <w:tc>
          <w:tcPr>
            <w:tcW w:w="2977" w:type="dxa"/>
          </w:tcPr>
          <w:p w14:paraId="4A01CF8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199.989,78</w:t>
            </w:r>
          </w:p>
          <w:p w14:paraId="42830F5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11B426DF" w14:textId="77777777" w:rsidTr="00C764C2">
        <w:tc>
          <w:tcPr>
            <w:tcW w:w="993" w:type="dxa"/>
            <w:shd w:val="clear" w:color="auto" w:fill="D9D9D9"/>
          </w:tcPr>
          <w:p w14:paraId="4CED8BD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501BA9ED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GRAD SREBRENIK</w:t>
            </w:r>
          </w:p>
        </w:tc>
        <w:tc>
          <w:tcPr>
            <w:tcW w:w="2977" w:type="dxa"/>
            <w:shd w:val="clear" w:color="auto" w:fill="D9D9D9"/>
          </w:tcPr>
          <w:p w14:paraId="5052C09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6177CCE5" w14:textId="77777777" w:rsidTr="00C764C2">
        <w:trPr>
          <w:trHeight w:val="620"/>
        </w:trPr>
        <w:tc>
          <w:tcPr>
            <w:tcW w:w="993" w:type="dxa"/>
          </w:tcPr>
          <w:p w14:paraId="4743F8B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31" w:type="dxa"/>
          </w:tcPr>
          <w:p w14:paraId="15A8D401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Rahabilitacija lokalne cestovne mreže sa sanacijom kolektora oborinske odvodnje Tinja- Staro Selo- Krak 2, L=260 m</w:t>
            </w:r>
          </w:p>
        </w:tc>
        <w:tc>
          <w:tcPr>
            <w:tcW w:w="2977" w:type="dxa"/>
          </w:tcPr>
          <w:p w14:paraId="08D9F03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09318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140.502,80</w:t>
            </w:r>
          </w:p>
        </w:tc>
      </w:tr>
      <w:tr w:rsidR="00C764C2" w:rsidRPr="00C764C2" w14:paraId="6CE74815" w14:textId="77777777" w:rsidTr="00C764C2">
        <w:tc>
          <w:tcPr>
            <w:tcW w:w="993" w:type="dxa"/>
          </w:tcPr>
          <w:p w14:paraId="4BFC4A7A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31" w:type="dxa"/>
          </w:tcPr>
          <w:p w14:paraId="28C209A1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ceste Sladna – Doborovci, naselje Panđurište, Srebrenik, L=580 m</w:t>
            </w:r>
          </w:p>
        </w:tc>
        <w:tc>
          <w:tcPr>
            <w:tcW w:w="2977" w:type="dxa"/>
          </w:tcPr>
          <w:p w14:paraId="36F8412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164.741,74</w:t>
            </w:r>
          </w:p>
        </w:tc>
      </w:tr>
      <w:tr w:rsidR="00C764C2" w:rsidRPr="00C764C2" w14:paraId="26A7D54A" w14:textId="77777777" w:rsidTr="00C764C2">
        <w:trPr>
          <w:trHeight w:val="388"/>
        </w:trPr>
        <w:tc>
          <w:tcPr>
            <w:tcW w:w="993" w:type="dxa"/>
          </w:tcPr>
          <w:p w14:paraId="7FC5373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BE39D2F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MZ POTPEĆ</w:t>
            </w:r>
          </w:p>
        </w:tc>
        <w:tc>
          <w:tcPr>
            <w:tcW w:w="2977" w:type="dxa"/>
          </w:tcPr>
          <w:p w14:paraId="7611DF1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76A14F29" w14:textId="77777777" w:rsidTr="00C764C2">
        <w:trPr>
          <w:trHeight w:val="591"/>
        </w:trPr>
        <w:tc>
          <w:tcPr>
            <w:tcW w:w="993" w:type="dxa"/>
          </w:tcPr>
          <w:p w14:paraId="0FAE3541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31" w:type="dxa"/>
          </w:tcPr>
          <w:p w14:paraId="293DA906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Sanacija i rehabilitacija lokalne cestovne mreže, naselje Klisura, MZ Potpeć, Grad Srebrenik,  u dužini L 438 m</w:t>
            </w:r>
          </w:p>
        </w:tc>
        <w:tc>
          <w:tcPr>
            <w:tcW w:w="2977" w:type="dxa"/>
          </w:tcPr>
          <w:p w14:paraId="3D8A1DA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90.778,72</w:t>
            </w:r>
          </w:p>
        </w:tc>
      </w:tr>
      <w:tr w:rsidR="00C764C2" w:rsidRPr="00C764C2" w14:paraId="6EF6B3D7" w14:textId="77777777" w:rsidTr="00C764C2">
        <w:trPr>
          <w:trHeight w:val="375"/>
        </w:trPr>
        <w:tc>
          <w:tcPr>
            <w:tcW w:w="993" w:type="dxa"/>
          </w:tcPr>
          <w:p w14:paraId="2566C584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2B428E6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MZ TINJA</w:t>
            </w:r>
          </w:p>
        </w:tc>
        <w:tc>
          <w:tcPr>
            <w:tcW w:w="2977" w:type="dxa"/>
          </w:tcPr>
          <w:p w14:paraId="0491F87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63435C59" w14:textId="77777777" w:rsidTr="00C764C2">
        <w:trPr>
          <w:trHeight w:val="397"/>
        </w:trPr>
        <w:tc>
          <w:tcPr>
            <w:tcW w:w="993" w:type="dxa"/>
          </w:tcPr>
          <w:p w14:paraId="095E368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31" w:type="dxa"/>
          </w:tcPr>
          <w:p w14:paraId="7E5F3AA6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mreže, naselje Gobelje, MZ Tinja, Grad Srebrenik,  u dužini L 146 m</w:t>
            </w:r>
          </w:p>
        </w:tc>
        <w:tc>
          <w:tcPr>
            <w:tcW w:w="2977" w:type="dxa"/>
          </w:tcPr>
          <w:p w14:paraId="2659EF7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31.330,57</w:t>
            </w:r>
          </w:p>
        </w:tc>
      </w:tr>
      <w:tr w:rsidR="00C764C2" w:rsidRPr="00C764C2" w14:paraId="37F5E6EE" w14:textId="77777777" w:rsidTr="00C764C2">
        <w:trPr>
          <w:trHeight w:val="277"/>
        </w:trPr>
        <w:tc>
          <w:tcPr>
            <w:tcW w:w="993" w:type="dxa"/>
            <w:shd w:val="clear" w:color="auto" w:fill="D9D9D9"/>
          </w:tcPr>
          <w:p w14:paraId="2A3AB92C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29DE839C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OPĆINA ČELIĆ</w:t>
            </w:r>
          </w:p>
        </w:tc>
        <w:tc>
          <w:tcPr>
            <w:tcW w:w="2977" w:type="dxa"/>
            <w:shd w:val="clear" w:color="auto" w:fill="D9D9D9"/>
          </w:tcPr>
          <w:p w14:paraId="586BBB1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01A5DA22" w14:textId="77777777" w:rsidTr="00C764C2">
        <w:trPr>
          <w:trHeight w:val="469"/>
        </w:trPr>
        <w:tc>
          <w:tcPr>
            <w:tcW w:w="993" w:type="dxa"/>
          </w:tcPr>
          <w:p w14:paraId="6FA9166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4CDFE88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MZ ČELIĆ I MZ BRNJIK </w:t>
            </w:r>
          </w:p>
        </w:tc>
        <w:tc>
          <w:tcPr>
            <w:tcW w:w="2977" w:type="dxa"/>
          </w:tcPr>
          <w:p w14:paraId="2DAA846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1DBA66E6" w14:textId="77777777" w:rsidTr="00C764C2">
        <w:trPr>
          <w:trHeight w:val="363"/>
        </w:trPr>
        <w:tc>
          <w:tcPr>
            <w:tcW w:w="993" w:type="dxa"/>
          </w:tcPr>
          <w:p w14:paraId="52ADE9B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74ED2258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84B8D18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Sanacija i rehabilitacija lokalne cestovne mreže u dužini L= 500 m</w:t>
            </w:r>
          </w:p>
        </w:tc>
        <w:tc>
          <w:tcPr>
            <w:tcW w:w="2977" w:type="dxa"/>
          </w:tcPr>
          <w:p w14:paraId="1570A6C4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112.788,00</w:t>
            </w:r>
          </w:p>
        </w:tc>
      </w:tr>
      <w:tr w:rsidR="00C764C2" w:rsidRPr="00C764C2" w14:paraId="45491261" w14:textId="77777777" w:rsidTr="00C764C2">
        <w:trPr>
          <w:trHeight w:val="431"/>
        </w:trPr>
        <w:tc>
          <w:tcPr>
            <w:tcW w:w="993" w:type="dxa"/>
            <w:shd w:val="clear" w:color="auto" w:fill="D9D9D9"/>
          </w:tcPr>
          <w:p w14:paraId="130A5A27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0F31406B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OPĆINA TEOČAK</w:t>
            </w:r>
          </w:p>
        </w:tc>
        <w:tc>
          <w:tcPr>
            <w:tcW w:w="2977" w:type="dxa"/>
            <w:shd w:val="clear" w:color="auto" w:fill="D9D9D9"/>
          </w:tcPr>
          <w:p w14:paraId="6F810FD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7D09837A" w14:textId="77777777" w:rsidTr="00C764C2">
        <w:trPr>
          <w:trHeight w:val="719"/>
        </w:trPr>
        <w:tc>
          <w:tcPr>
            <w:tcW w:w="993" w:type="dxa"/>
          </w:tcPr>
          <w:p w14:paraId="1F52EF7A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31" w:type="dxa"/>
          </w:tcPr>
          <w:p w14:paraId="4BB9E5CC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i sanacija lokalne saobraćajnice Husejnovići- Jasikovac, knjiga III dionica P1-P129, L=397 m</w:t>
            </w:r>
          </w:p>
        </w:tc>
        <w:tc>
          <w:tcPr>
            <w:tcW w:w="2977" w:type="dxa"/>
          </w:tcPr>
          <w:p w14:paraId="35B1B214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193.472,05 </w:t>
            </w:r>
          </w:p>
        </w:tc>
      </w:tr>
      <w:tr w:rsidR="00C764C2" w:rsidRPr="00C764C2" w14:paraId="1125B35A" w14:textId="77777777" w:rsidTr="00C764C2">
        <w:trPr>
          <w:trHeight w:val="525"/>
        </w:trPr>
        <w:tc>
          <w:tcPr>
            <w:tcW w:w="993" w:type="dxa"/>
            <w:shd w:val="clear" w:color="auto" w:fill="D9D9D9"/>
          </w:tcPr>
          <w:p w14:paraId="7105D3D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079C7D9B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LUKAVAC I GRAD TUZLA</w:t>
            </w:r>
          </w:p>
        </w:tc>
        <w:tc>
          <w:tcPr>
            <w:tcW w:w="2977" w:type="dxa"/>
            <w:shd w:val="clear" w:color="auto" w:fill="D9D9D9"/>
          </w:tcPr>
          <w:p w14:paraId="198B5417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2E538075" w14:textId="77777777" w:rsidTr="00C764C2">
        <w:trPr>
          <w:trHeight w:val="715"/>
        </w:trPr>
        <w:tc>
          <w:tcPr>
            <w:tcW w:w="993" w:type="dxa"/>
          </w:tcPr>
          <w:p w14:paraId="6E5E31A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631" w:type="dxa"/>
          </w:tcPr>
          <w:p w14:paraId="2EA2AE3A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i rehabilitacija lokalne cestovne mreže u MZ Bistarac Donji i u MZ Šićki Brod od regionalne ceste Bistarac Lukavac do porodične kuće Derviša Suljića L=275 m.</w:t>
            </w:r>
          </w:p>
        </w:tc>
        <w:tc>
          <w:tcPr>
            <w:tcW w:w="2977" w:type="dxa"/>
          </w:tcPr>
          <w:p w14:paraId="3202BE8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69.515,55</w:t>
            </w:r>
          </w:p>
        </w:tc>
      </w:tr>
      <w:tr w:rsidR="00C764C2" w:rsidRPr="00C764C2" w14:paraId="6A294BC7" w14:textId="77777777" w:rsidTr="00C764C2">
        <w:trPr>
          <w:trHeight w:val="344"/>
        </w:trPr>
        <w:tc>
          <w:tcPr>
            <w:tcW w:w="993" w:type="dxa"/>
          </w:tcPr>
          <w:p w14:paraId="5473CC5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97201A9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TUZLA</w:t>
            </w:r>
          </w:p>
        </w:tc>
        <w:tc>
          <w:tcPr>
            <w:tcW w:w="2977" w:type="dxa"/>
          </w:tcPr>
          <w:p w14:paraId="25B6A01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20EB269A" w14:textId="77777777" w:rsidTr="00C764C2">
        <w:trPr>
          <w:trHeight w:val="534"/>
        </w:trPr>
        <w:tc>
          <w:tcPr>
            <w:tcW w:w="993" w:type="dxa"/>
          </w:tcPr>
          <w:p w14:paraId="4D4D09E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31" w:type="dxa"/>
          </w:tcPr>
          <w:p w14:paraId="1F82B3DF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i rehabilitacija lokalne cestovne mreže u MZ Slavinovići</w:t>
            </w:r>
          </w:p>
        </w:tc>
        <w:tc>
          <w:tcPr>
            <w:tcW w:w="2977" w:type="dxa"/>
          </w:tcPr>
          <w:p w14:paraId="743B45A1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116.939,16</w:t>
            </w:r>
          </w:p>
        </w:tc>
      </w:tr>
      <w:tr w:rsidR="00C764C2" w:rsidRPr="00C764C2" w14:paraId="764BA488" w14:textId="77777777" w:rsidTr="00C764C2">
        <w:trPr>
          <w:trHeight w:val="273"/>
        </w:trPr>
        <w:tc>
          <w:tcPr>
            <w:tcW w:w="993" w:type="dxa"/>
            <w:shd w:val="clear" w:color="auto" w:fill="D9D9D9"/>
          </w:tcPr>
          <w:p w14:paraId="7834B82F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198AE5E7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GRAČANICA</w:t>
            </w:r>
          </w:p>
        </w:tc>
        <w:tc>
          <w:tcPr>
            <w:tcW w:w="2977" w:type="dxa"/>
            <w:shd w:val="clear" w:color="auto" w:fill="D9D9D9"/>
          </w:tcPr>
          <w:p w14:paraId="00A28818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5434D29A" w14:textId="77777777" w:rsidTr="00C764C2">
        <w:trPr>
          <w:trHeight w:val="425"/>
        </w:trPr>
        <w:tc>
          <w:tcPr>
            <w:tcW w:w="993" w:type="dxa"/>
          </w:tcPr>
          <w:p w14:paraId="4EF3EED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F1F8A98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MZ DONJA ORAHOVICA</w:t>
            </w:r>
          </w:p>
        </w:tc>
        <w:tc>
          <w:tcPr>
            <w:tcW w:w="2977" w:type="dxa"/>
          </w:tcPr>
          <w:p w14:paraId="7814E226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195A0302" w14:textId="77777777" w:rsidTr="00C764C2">
        <w:trPr>
          <w:trHeight w:val="571"/>
        </w:trPr>
        <w:tc>
          <w:tcPr>
            <w:tcW w:w="993" w:type="dxa"/>
          </w:tcPr>
          <w:p w14:paraId="09802F19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31" w:type="dxa"/>
          </w:tcPr>
          <w:p w14:paraId="159B7AB2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i rehabilitacija lokalne cestovne mreže u MZ Donja Orahovica u dužini L=350m</w:t>
            </w:r>
          </w:p>
        </w:tc>
        <w:tc>
          <w:tcPr>
            <w:tcW w:w="2977" w:type="dxa"/>
          </w:tcPr>
          <w:p w14:paraId="08BEC361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64.092,60</w:t>
            </w:r>
          </w:p>
        </w:tc>
      </w:tr>
      <w:tr w:rsidR="00C764C2" w:rsidRPr="00C764C2" w14:paraId="45116CE4" w14:textId="77777777" w:rsidTr="00C764C2">
        <w:trPr>
          <w:trHeight w:val="325"/>
        </w:trPr>
        <w:tc>
          <w:tcPr>
            <w:tcW w:w="993" w:type="dxa"/>
          </w:tcPr>
          <w:p w14:paraId="2D3221FE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74EE4F0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MZ STJEPAN POLJE</w:t>
            </w:r>
          </w:p>
        </w:tc>
        <w:tc>
          <w:tcPr>
            <w:tcW w:w="2977" w:type="dxa"/>
          </w:tcPr>
          <w:p w14:paraId="28B1B8F6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31A73CF8" w14:textId="77777777" w:rsidTr="00C764C2">
        <w:trPr>
          <w:trHeight w:val="517"/>
        </w:trPr>
        <w:tc>
          <w:tcPr>
            <w:tcW w:w="993" w:type="dxa"/>
          </w:tcPr>
          <w:p w14:paraId="488B3128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31" w:type="dxa"/>
          </w:tcPr>
          <w:p w14:paraId="1EE9AC91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i rehabilitacija lokalne cestovne mreže u MZ Stjepan Polje L=510,00 m</w:t>
            </w:r>
          </w:p>
        </w:tc>
        <w:tc>
          <w:tcPr>
            <w:tcW w:w="2977" w:type="dxa"/>
          </w:tcPr>
          <w:p w14:paraId="058DF2C6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91.365,30</w:t>
            </w:r>
          </w:p>
        </w:tc>
      </w:tr>
      <w:tr w:rsidR="00C764C2" w:rsidRPr="00C764C2" w14:paraId="4D274D39" w14:textId="77777777" w:rsidTr="00C764C2">
        <w:trPr>
          <w:trHeight w:val="411"/>
        </w:trPr>
        <w:tc>
          <w:tcPr>
            <w:tcW w:w="993" w:type="dxa"/>
            <w:shd w:val="clear" w:color="auto" w:fill="D9D9D9"/>
          </w:tcPr>
          <w:p w14:paraId="77DAC1E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1E4E4DAF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KALESIJA</w:t>
            </w:r>
          </w:p>
        </w:tc>
        <w:tc>
          <w:tcPr>
            <w:tcW w:w="2977" w:type="dxa"/>
            <w:shd w:val="clear" w:color="auto" w:fill="D9D9D9"/>
          </w:tcPr>
          <w:p w14:paraId="3D06E90C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6780EF4C" w14:textId="77777777" w:rsidTr="00C764C2">
        <w:trPr>
          <w:trHeight w:val="305"/>
        </w:trPr>
        <w:tc>
          <w:tcPr>
            <w:tcW w:w="993" w:type="dxa"/>
          </w:tcPr>
          <w:p w14:paraId="77CA51B4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7AD69F7" w14:textId="77777777" w:rsidR="00C764C2" w:rsidRPr="00C764C2" w:rsidRDefault="00C764C2" w:rsidP="00C764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MZ SELJUBLJE</w:t>
            </w:r>
          </w:p>
        </w:tc>
        <w:tc>
          <w:tcPr>
            <w:tcW w:w="2977" w:type="dxa"/>
          </w:tcPr>
          <w:p w14:paraId="42C7011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7EBB5409" w14:textId="77777777" w:rsidTr="00C764C2">
        <w:trPr>
          <w:trHeight w:val="512"/>
        </w:trPr>
        <w:tc>
          <w:tcPr>
            <w:tcW w:w="993" w:type="dxa"/>
          </w:tcPr>
          <w:p w14:paraId="586915B1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631" w:type="dxa"/>
          </w:tcPr>
          <w:p w14:paraId="52721465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lokalne cestovne mreže Banj Brdo- Lovački dom, MZ Seljublje Kalesija, L=450 m</w:t>
            </w:r>
          </w:p>
        </w:tc>
        <w:tc>
          <w:tcPr>
            <w:tcW w:w="2977" w:type="dxa"/>
          </w:tcPr>
          <w:p w14:paraId="7D85528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116.994,80</w:t>
            </w:r>
          </w:p>
        </w:tc>
      </w:tr>
      <w:tr w:rsidR="00C764C2" w:rsidRPr="00C764C2" w14:paraId="264D36A0" w14:textId="77777777" w:rsidTr="00C764C2">
        <w:tc>
          <w:tcPr>
            <w:tcW w:w="993" w:type="dxa"/>
            <w:shd w:val="clear" w:color="auto" w:fill="D9D9D9"/>
          </w:tcPr>
          <w:p w14:paraId="7393E59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D9D9D9"/>
          </w:tcPr>
          <w:p w14:paraId="0BDAAEBD" w14:textId="77777777" w:rsidR="00C764C2" w:rsidRPr="00C764C2" w:rsidRDefault="00C764C2" w:rsidP="00C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OPĆINA BANOVIĆI</w:t>
            </w:r>
          </w:p>
        </w:tc>
        <w:tc>
          <w:tcPr>
            <w:tcW w:w="2977" w:type="dxa"/>
            <w:shd w:val="clear" w:color="auto" w:fill="D9D9D9"/>
          </w:tcPr>
          <w:p w14:paraId="5F6E520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144D84C5" w14:textId="77777777" w:rsidTr="00C764C2">
        <w:tc>
          <w:tcPr>
            <w:tcW w:w="993" w:type="dxa"/>
          </w:tcPr>
          <w:p w14:paraId="7B35636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31" w:type="dxa"/>
          </w:tcPr>
          <w:p w14:paraId="4A343B7E" w14:textId="77777777" w:rsidR="00C764C2" w:rsidRPr="00C764C2" w:rsidRDefault="00C764C2" w:rsidP="00C76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Grivice, dionica kod spomenika-općina Banovići, L=345m</w:t>
            </w:r>
          </w:p>
        </w:tc>
        <w:tc>
          <w:tcPr>
            <w:tcW w:w="2977" w:type="dxa"/>
          </w:tcPr>
          <w:p w14:paraId="50DB240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75.509,45 </w:t>
            </w:r>
          </w:p>
          <w:p w14:paraId="0201A617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2" w:rsidRPr="00C764C2" w14:paraId="52BF7029" w14:textId="77777777" w:rsidTr="00C764C2">
        <w:tc>
          <w:tcPr>
            <w:tcW w:w="993" w:type="dxa"/>
          </w:tcPr>
          <w:p w14:paraId="7CEB26D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631" w:type="dxa"/>
          </w:tcPr>
          <w:p w14:paraId="643D5267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Podgorje, dionica Čubrić III-općina Banovići, L=186m</w:t>
            </w:r>
          </w:p>
        </w:tc>
        <w:tc>
          <w:tcPr>
            <w:tcW w:w="2977" w:type="dxa"/>
          </w:tcPr>
          <w:p w14:paraId="1F8F2D09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42.509,11</w:t>
            </w:r>
          </w:p>
        </w:tc>
      </w:tr>
      <w:tr w:rsidR="00C764C2" w:rsidRPr="00C764C2" w14:paraId="493B28EC" w14:textId="77777777" w:rsidTr="00C764C2">
        <w:tc>
          <w:tcPr>
            <w:tcW w:w="993" w:type="dxa"/>
          </w:tcPr>
          <w:p w14:paraId="153EB016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631" w:type="dxa"/>
          </w:tcPr>
          <w:p w14:paraId="20F5F1A5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Omazići, dionica Muharemovići-općina Banovići, L=266m</w:t>
            </w:r>
          </w:p>
        </w:tc>
        <w:tc>
          <w:tcPr>
            <w:tcW w:w="2977" w:type="dxa"/>
          </w:tcPr>
          <w:p w14:paraId="1643FC8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56.205,91</w:t>
            </w:r>
          </w:p>
        </w:tc>
      </w:tr>
      <w:tr w:rsidR="00C764C2" w:rsidRPr="00C764C2" w14:paraId="311AAF72" w14:textId="77777777" w:rsidTr="00C764C2">
        <w:tc>
          <w:tcPr>
            <w:tcW w:w="993" w:type="dxa"/>
          </w:tcPr>
          <w:p w14:paraId="7D9DBED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631" w:type="dxa"/>
          </w:tcPr>
          <w:p w14:paraId="27AE7D5F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Stražbenica, dionica Sjever-općina Banovići, L=160m</w:t>
            </w:r>
          </w:p>
        </w:tc>
        <w:tc>
          <w:tcPr>
            <w:tcW w:w="2977" w:type="dxa"/>
          </w:tcPr>
          <w:p w14:paraId="6C0C5B62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31.091,12</w:t>
            </w:r>
          </w:p>
        </w:tc>
      </w:tr>
      <w:tr w:rsidR="00C764C2" w:rsidRPr="00C764C2" w14:paraId="427B20A4" w14:textId="77777777" w:rsidTr="00C764C2">
        <w:tc>
          <w:tcPr>
            <w:tcW w:w="993" w:type="dxa"/>
          </w:tcPr>
          <w:p w14:paraId="67C9712B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631" w:type="dxa"/>
          </w:tcPr>
          <w:p w14:paraId="360766C6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Pribitkovići, dionica Dostovići-Glavica-općina Banovići, L=280 m</w:t>
            </w:r>
          </w:p>
        </w:tc>
        <w:tc>
          <w:tcPr>
            <w:tcW w:w="2977" w:type="dxa"/>
          </w:tcPr>
          <w:p w14:paraId="54FE7FD6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75.409,00</w:t>
            </w:r>
          </w:p>
        </w:tc>
      </w:tr>
      <w:tr w:rsidR="00C764C2" w:rsidRPr="00C764C2" w14:paraId="3C33E959" w14:textId="77777777" w:rsidTr="00C764C2">
        <w:tc>
          <w:tcPr>
            <w:tcW w:w="993" w:type="dxa"/>
          </w:tcPr>
          <w:p w14:paraId="089FFCA3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631" w:type="dxa"/>
          </w:tcPr>
          <w:p w14:paraId="7CABB082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Repnik, dionica Hrvati-Centar-općina Banovići, L=271 m</w:t>
            </w:r>
          </w:p>
        </w:tc>
        <w:tc>
          <w:tcPr>
            <w:tcW w:w="2977" w:type="dxa"/>
          </w:tcPr>
          <w:p w14:paraId="619F6D60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67.082,27</w:t>
            </w:r>
          </w:p>
        </w:tc>
      </w:tr>
      <w:tr w:rsidR="00C764C2" w:rsidRPr="00C764C2" w14:paraId="249ED4C7" w14:textId="77777777" w:rsidTr="00C764C2">
        <w:tc>
          <w:tcPr>
            <w:tcW w:w="993" w:type="dxa"/>
          </w:tcPr>
          <w:p w14:paraId="2E8BBD45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631" w:type="dxa"/>
          </w:tcPr>
          <w:p w14:paraId="41E8D3E9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Rehabilitacija lokalne cestovne mreže na području MZ Treštenica, dionica Salamići-općina Banovići, L=386 m</w:t>
            </w:r>
          </w:p>
        </w:tc>
        <w:tc>
          <w:tcPr>
            <w:tcW w:w="2977" w:type="dxa"/>
          </w:tcPr>
          <w:p w14:paraId="1C16754D" w14:textId="77777777" w:rsidR="00C764C2" w:rsidRPr="00C764C2" w:rsidRDefault="00C764C2" w:rsidP="00C7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104.566,46</w:t>
            </w:r>
          </w:p>
        </w:tc>
      </w:tr>
      <w:tr w:rsidR="00C764C2" w:rsidRPr="00C764C2" w14:paraId="6BABA37D" w14:textId="77777777" w:rsidTr="00C764C2">
        <w:tc>
          <w:tcPr>
            <w:tcW w:w="993" w:type="dxa"/>
          </w:tcPr>
          <w:p w14:paraId="7C55ACE8" w14:textId="77777777" w:rsidR="00C764C2" w:rsidRPr="00C764C2" w:rsidRDefault="00C764C2" w:rsidP="00C7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DD73F95" w14:textId="77777777" w:rsidR="00C764C2" w:rsidRPr="00C764C2" w:rsidRDefault="00C764C2" w:rsidP="00C764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977" w:type="dxa"/>
          </w:tcPr>
          <w:p w14:paraId="45AF2858" w14:textId="77777777" w:rsidR="00C764C2" w:rsidRPr="00C764C2" w:rsidRDefault="00C764C2" w:rsidP="00C7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sz w:val="24"/>
                <w:szCs w:val="24"/>
              </w:rPr>
              <w:t>2.370.980,55</w:t>
            </w:r>
          </w:p>
        </w:tc>
      </w:tr>
    </w:tbl>
    <w:p w14:paraId="0B7B879D" w14:textId="4CC4354F" w:rsidR="00C764C2" w:rsidRPr="00254CD2" w:rsidRDefault="001143FE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254CD2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23.</w:t>
      </w: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Pregled obaveza Direkcije po osnovu Investicionih ulaganja u lokalne i nekategorisane ceste u 202</w:t>
      </w:r>
      <w:r w:rsidR="00254CD2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godini</w:t>
      </w:r>
      <w:proofErr w:type="gramEnd"/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prema Odluci Vlade TK, prenos iz 2023. </w:t>
      </w:r>
      <w:proofErr w:type="gramStart"/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godine</w:t>
      </w:r>
      <w:proofErr w:type="gramEnd"/>
    </w:p>
    <w:p w14:paraId="2F072898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6EF3B96" w14:textId="46ABA16D" w:rsidR="005617D6" w:rsidRPr="00254CD2" w:rsidRDefault="005617D6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B-12.</w:t>
      </w:r>
      <w:r w:rsidR="00FB616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Pr="00057F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C600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50628" w:rsidRPr="00254CD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Investiciona ulaganja prema Odlukama Vlade TK</w:t>
      </w:r>
      <w:r w:rsidR="00C764C2" w:rsidRPr="00254CD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 prenos iz 2023. godine</w:t>
      </w:r>
    </w:p>
    <w:p w14:paraId="286866F4" w14:textId="77777777" w:rsidR="00250628" w:rsidRPr="00254CD2" w:rsidRDefault="00250628" w:rsidP="00407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ColorfulList-Accent5"/>
        <w:tblW w:w="12049" w:type="dxa"/>
        <w:tblLook w:val="04A0" w:firstRow="1" w:lastRow="0" w:firstColumn="1" w:lastColumn="0" w:noHBand="0" w:noVBand="1"/>
      </w:tblPr>
      <w:tblGrid>
        <w:gridCol w:w="1509"/>
        <w:gridCol w:w="4870"/>
        <w:gridCol w:w="2410"/>
        <w:gridCol w:w="3260"/>
      </w:tblGrid>
      <w:tr w:rsidR="00254CD2" w:rsidRPr="00254CD2" w14:paraId="78686928" w14:textId="77777777" w:rsidTr="0014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7DB9E9" w:themeFill="text2" w:themeFillTint="66"/>
          </w:tcPr>
          <w:p w14:paraId="7938000F" w14:textId="77777777" w:rsidR="00E07C9A" w:rsidRPr="00254CD2" w:rsidRDefault="00E07C9A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870" w:type="dxa"/>
            <w:shd w:val="clear" w:color="auto" w:fill="7DB9E9" w:themeFill="text2" w:themeFillTint="66"/>
          </w:tcPr>
          <w:p w14:paraId="74672ABE" w14:textId="77777777" w:rsidR="00E07C9A" w:rsidRPr="00254CD2" w:rsidRDefault="00E07C9A" w:rsidP="00C63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2410" w:type="dxa"/>
            <w:shd w:val="clear" w:color="auto" w:fill="7DB9E9" w:themeFill="text2" w:themeFillTint="66"/>
          </w:tcPr>
          <w:p w14:paraId="34DFBF6C" w14:textId="54525BB4" w:rsidR="00E07C9A" w:rsidRPr="00254CD2" w:rsidRDefault="00254CD2" w:rsidP="00254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C9A" w:rsidRPr="00254CD2">
              <w:rPr>
                <w:rFonts w:ascii="Times New Roman" w:hAnsi="Times New Roman" w:cs="Times New Roman"/>
                <w:sz w:val="24"/>
                <w:szCs w:val="24"/>
              </w:rPr>
              <w:t>Planirano  u 202</w:t>
            </w: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9A" w:rsidRPr="00254CD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260" w:type="dxa"/>
            <w:shd w:val="clear" w:color="auto" w:fill="7DB9E9" w:themeFill="text2" w:themeFillTint="66"/>
          </w:tcPr>
          <w:p w14:paraId="06BF6A94" w14:textId="7694ECA4" w:rsidR="00E07C9A" w:rsidRPr="00254CD2" w:rsidRDefault="00254CD2" w:rsidP="00254CD2">
            <w:pPr>
              <w:ind w:firstLine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07C9A" w:rsidRPr="00254CD2">
              <w:rPr>
                <w:rFonts w:ascii="Times New Roman" w:hAnsi="Times New Roman" w:cs="Times New Roman"/>
                <w:sz w:val="24"/>
                <w:szCs w:val="24"/>
              </w:rPr>
              <w:t>Ulaganje u 202</w:t>
            </w: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C9A" w:rsidRPr="00254CD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</w:tr>
      <w:tr w:rsidR="00254CD2" w:rsidRPr="00254CD2" w14:paraId="0BE0534B" w14:textId="77777777" w:rsidTr="0014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589728FA" w14:textId="77777777" w:rsidR="00E07C9A" w:rsidRPr="00254CD2" w:rsidRDefault="00E07C9A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14:paraId="3A0BEBFE" w14:textId="77777777" w:rsidR="00E07C9A" w:rsidRPr="00254CD2" w:rsidRDefault="00E07C9A" w:rsidP="00C63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6693BB3" w14:textId="77777777" w:rsidR="00E07C9A" w:rsidRPr="00254CD2" w:rsidRDefault="00E07C9A" w:rsidP="00C63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3260" w:type="dxa"/>
          </w:tcPr>
          <w:p w14:paraId="3E24265B" w14:textId="77777777" w:rsidR="00E07C9A" w:rsidRPr="00254CD2" w:rsidRDefault="00E07C9A" w:rsidP="00C63FA0">
            <w:pPr>
              <w:ind w:firstLine="2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3</w:t>
            </w:r>
          </w:p>
        </w:tc>
      </w:tr>
      <w:tr w:rsidR="00254CD2" w:rsidRPr="00254CD2" w14:paraId="6E14BB2A" w14:textId="77777777" w:rsidTr="00C96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FFFFFF" w:themeFill="background1"/>
            <w:vAlign w:val="center"/>
          </w:tcPr>
          <w:p w14:paraId="512A9630" w14:textId="7B116681" w:rsidR="00254CD2" w:rsidRPr="00254CD2" w:rsidRDefault="00254CD2" w:rsidP="00254CD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870" w:type="dxa"/>
            <w:shd w:val="clear" w:color="auto" w:fill="FFFFFF" w:themeFill="background1"/>
          </w:tcPr>
          <w:p w14:paraId="69D09E67" w14:textId="308DF0E2" w:rsidR="00254CD2" w:rsidRPr="00254CD2" w:rsidRDefault="00254CD2" w:rsidP="00254C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mosta „Zelenika“ na rijeci Oskova, prema odluci Vlade TK**</w:t>
            </w:r>
          </w:p>
        </w:tc>
        <w:tc>
          <w:tcPr>
            <w:tcW w:w="2410" w:type="dxa"/>
            <w:shd w:val="clear" w:color="auto" w:fill="FFFFFF" w:themeFill="background1"/>
          </w:tcPr>
          <w:p w14:paraId="0359D600" w14:textId="596737B8" w:rsidR="00254CD2" w:rsidRPr="00254CD2" w:rsidRDefault="00254CD2" w:rsidP="00254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450.000,00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87365CA" w14:textId="68E4F282" w:rsidR="00254CD2" w:rsidRPr="00254CD2" w:rsidRDefault="00254CD2" w:rsidP="00254CD2">
            <w:pPr>
              <w:ind w:firstLine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450.000,00</w:t>
            </w:r>
          </w:p>
        </w:tc>
      </w:tr>
      <w:tr w:rsidR="00254CD2" w:rsidRPr="00254CD2" w14:paraId="2BC145DD" w14:textId="77777777" w:rsidTr="00C9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bottom w:val="single" w:sz="4" w:space="0" w:color="auto"/>
            </w:tcBorders>
            <w:shd w:val="clear" w:color="auto" w:fill="7DB9E9" w:themeFill="text2" w:themeFillTint="66"/>
            <w:vAlign w:val="center"/>
          </w:tcPr>
          <w:p w14:paraId="1C274A02" w14:textId="55DC0F7D" w:rsidR="00254CD2" w:rsidRPr="00254CD2" w:rsidRDefault="00254CD2" w:rsidP="00254CD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7DB9E9" w:themeFill="text2" w:themeFillTint="66"/>
          </w:tcPr>
          <w:p w14:paraId="2A4EF3AA" w14:textId="6142F942" w:rsidR="00254CD2" w:rsidRPr="00254CD2" w:rsidRDefault="00254CD2" w:rsidP="00254C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Rekonstrukcija puta prema deponiji JP EKO-SEP doo Živinice,</w:t>
            </w:r>
            <w:r w:rsidRPr="00254CD2">
              <w:t xml:space="preserve"> </w:t>
            </w: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prema odluci Vlade TK 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DB9E9" w:themeFill="text2" w:themeFillTint="66"/>
          </w:tcPr>
          <w:p w14:paraId="31E6786E" w14:textId="67D16967" w:rsidR="00254CD2" w:rsidRPr="00254CD2" w:rsidRDefault="00254CD2" w:rsidP="00254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690.000,00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7DB9E9" w:themeFill="text2" w:themeFillTint="66"/>
            <w:vAlign w:val="center"/>
          </w:tcPr>
          <w:p w14:paraId="71A6EC39" w14:textId="55A9C7FD" w:rsidR="00254CD2" w:rsidRPr="00254CD2" w:rsidRDefault="00254CD2" w:rsidP="00254CD2">
            <w:pPr>
              <w:ind w:firstLine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690.000,00</w:t>
            </w:r>
          </w:p>
        </w:tc>
      </w:tr>
      <w:tr w:rsidR="00254CD2" w:rsidRPr="00254CD2" w14:paraId="1D0A0006" w14:textId="77777777" w:rsidTr="00C96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auto"/>
            </w:tcBorders>
            <w:shd w:val="clear" w:color="auto" w:fill="7DB9E9" w:themeFill="text2" w:themeFillTint="66"/>
            <w:vAlign w:val="center"/>
          </w:tcPr>
          <w:p w14:paraId="72897153" w14:textId="77777777" w:rsidR="00254CD2" w:rsidRPr="00254CD2" w:rsidRDefault="00254CD2" w:rsidP="00254CD2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auto"/>
            </w:tcBorders>
            <w:shd w:val="clear" w:color="auto" w:fill="7DB9E9" w:themeFill="text2" w:themeFillTint="66"/>
          </w:tcPr>
          <w:p w14:paraId="1DCD750A" w14:textId="23BA874A" w:rsidR="00254CD2" w:rsidRPr="00254CD2" w:rsidRDefault="00254CD2" w:rsidP="00254C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UKUPNO: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7DB9E9" w:themeFill="text2" w:themeFillTint="66"/>
          </w:tcPr>
          <w:p w14:paraId="6E0FCC15" w14:textId="67C59345" w:rsidR="00254CD2" w:rsidRPr="00254CD2" w:rsidRDefault="00254CD2" w:rsidP="00254C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1.140.000,00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DB9E9" w:themeFill="text2" w:themeFillTint="66"/>
            <w:vAlign w:val="center"/>
          </w:tcPr>
          <w:p w14:paraId="6F153E75" w14:textId="5C65D01A" w:rsidR="00254CD2" w:rsidRPr="00254CD2" w:rsidRDefault="00254CD2" w:rsidP="00254CD2">
            <w:pPr>
              <w:ind w:firstLine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54C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1.140.000,00</w:t>
            </w:r>
          </w:p>
        </w:tc>
      </w:tr>
    </w:tbl>
    <w:p w14:paraId="63303BC0" w14:textId="2D003B14" w:rsidR="006E79C1" w:rsidRPr="00254CD2" w:rsidRDefault="00E07C9A" w:rsidP="00E07C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Tabela </w:t>
      </w:r>
      <w:r w:rsidR="00254CD2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24.</w:t>
      </w: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Pregled obaveza Direkcije, po osnovu Odluk</w:t>
      </w:r>
      <w:r w:rsidR="00B2540D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Vlade TK</w:t>
      </w:r>
      <w:r w:rsidR="00C764C2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prenos iz 2023. </w:t>
      </w:r>
      <w:proofErr w:type="gramStart"/>
      <w:r w:rsidR="00C764C2"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godine</w:t>
      </w:r>
      <w:proofErr w:type="gramEnd"/>
    </w:p>
    <w:p w14:paraId="7AC9277E" w14:textId="6382994D" w:rsidR="009F37F1" w:rsidRPr="00254CD2" w:rsidRDefault="00E07C9A" w:rsidP="00C764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4F93A838" w14:textId="41C2F7F8" w:rsidR="00CC3BAE" w:rsidRPr="00254CD2" w:rsidRDefault="00CC3BAE" w:rsidP="009F3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**Sredstva po osnovu Odluke Vlade Tuzlanskog kantona o odobravanju sredstava </w:t>
      </w:r>
      <w:proofErr w:type="gramStart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sa</w:t>
      </w:r>
      <w:proofErr w:type="gramEnd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potrošačke jedinice 22010001-“Ministarstvo trgovine, turizma i saobraćaja TK”, ekonomski kod 615300, subanalitika MAE201, broj: 02/1-11-17865-3/23 od 08.08.2023. </w:t>
      </w:r>
      <w:proofErr w:type="gramStart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godine</w:t>
      </w:r>
      <w:proofErr w:type="gramEnd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i</w:t>
      </w:r>
      <w:r w:rsidRPr="00254CD2">
        <w:t xml:space="preserve"> </w:t>
      </w:r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subanalitika MAE200, broj: 02/1-11-17865-2/23 od 08.08.2023. </w:t>
      </w:r>
      <w:proofErr w:type="gramStart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godine</w:t>
      </w:r>
      <w:proofErr w:type="gramEnd"/>
      <w:r w:rsidRPr="00254CD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</w:t>
      </w:r>
    </w:p>
    <w:p w14:paraId="11E6FC57" w14:textId="77777777" w:rsidR="004B2567" w:rsidRPr="00254CD2" w:rsidRDefault="004B2567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6446935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984F005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BF8BA86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185DD3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1D45BDE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AD522EC" w14:textId="77777777" w:rsidR="00C764C2" w:rsidRDefault="00C764C2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1BDF935" w14:textId="77777777" w:rsidR="004079D4" w:rsidRPr="004079D4" w:rsidRDefault="004079D4" w:rsidP="00407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B-13. Finansiranje cesta i cestovnih infrastrukturnih objekata na regionalnim cestama TK iz kreditnih sredstava</w:t>
      </w:r>
    </w:p>
    <w:p w14:paraId="400E29C4" w14:textId="77777777" w:rsidR="004079D4" w:rsidRPr="004079D4" w:rsidRDefault="004079D4" w:rsidP="0040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Vlada TK je donijela Odluku o davanju saglasnosti broj 02/1-14-24902-1/17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24.10.2017.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kojom je dala saglasnost JU Direkcija regionalnih cesta TK za kreditno zaduženje od 20.000.000,00 KM kod Razvojne banke Federacije BiH. Na Odluku o davanju saglasnosti Skupština TK dala je saglasnost broj 01-02-530-3/17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30.10.2017.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47544E" w14:textId="0926D2CE" w:rsidR="009A5497" w:rsidRDefault="004079D4" w:rsidP="004079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kreditno zaduženje nije bilo moguće realizovati kod Razvojne banke Federacije BiH, Vlada TK je donijela Odluku o dopuni odluke o davanju saglasnosti broj: 02/1-14-24902-2/17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14.11.2017.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kojom se JU Direkcija regionalnih cesta TK omogućava kreditno zaduženje kod komercijalnih banaka. Na Odluku o dopuni odluke o davanju saglasnosti Vlade TK Skupština TK dala je saglasnost broj: 01-02-530-10/17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30.11.2017. </w:t>
      </w:r>
      <w:proofErr w:type="gramStart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Skupština TK je dala saglasnost za finansiranje sljedećih radova:</w:t>
      </w:r>
    </w:p>
    <w:p w14:paraId="29258AE9" w14:textId="77777777" w:rsidR="005A6249" w:rsidRPr="00A43A14" w:rsidRDefault="005A6249" w:rsidP="004079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951" w:tblpY="91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950"/>
        <w:gridCol w:w="1134"/>
        <w:gridCol w:w="1843"/>
        <w:gridCol w:w="1559"/>
        <w:gridCol w:w="1701"/>
        <w:gridCol w:w="2268"/>
      </w:tblGrid>
      <w:tr w:rsidR="008E2CEE" w:rsidRPr="004079D4" w14:paraId="1791B4C1" w14:textId="77777777" w:rsidTr="00745BA4">
        <w:trPr>
          <w:trHeight w:val="635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  <w:hideMark/>
          </w:tcPr>
          <w:p w14:paraId="5579DFB8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3F887634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rb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712B72FE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2AE76CC4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Broj ceste</w:t>
            </w:r>
          </w:p>
        </w:tc>
        <w:tc>
          <w:tcPr>
            <w:tcW w:w="4950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  <w:vAlign w:val="center"/>
          </w:tcPr>
          <w:p w14:paraId="0B4463AA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59B016AC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Opis radova na dionici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53629AE0" w14:textId="77777777" w:rsidR="004079D4" w:rsidRPr="004079D4" w:rsidRDefault="004079D4" w:rsidP="004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08DC6DC7" w14:textId="77777777" w:rsidR="004079D4" w:rsidRPr="004079D4" w:rsidRDefault="004079D4" w:rsidP="004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Dužina</w:t>
            </w:r>
          </w:p>
          <w:p w14:paraId="0B6C1C13" w14:textId="77777777" w:rsidR="004079D4" w:rsidRPr="004079D4" w:rsidRDefault="004079D4" w:rsidP="004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(m)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4D7DC1E5" w14:textId="77777777" w:rsidR="004079D4" w:rsidRPr="004079D4" w:rsidRDefault="004079D4" w:rsidP="004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Ugovorena vrijednost radova (KM)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6C84427C" w14:textId="0EA77296" w:rsidR="004079D4" w:rsidRPr="004079D4" w:rsidRDefault="004079D4" w:rsidP="00C7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Vrijednost realizovanih radova u </w:t>
            </w:r>
            <w:r w:rsidR="009A5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2018., 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201</w:t>
            </w:r>
            <w:r w:rsidR="00750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9</w:t>
            </w:r>
            <w:r w:rsidR="006A4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., </w:t>
            </w:r>
            <w:r w:rsidR="009A5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2020.</w:t>
            </w:r>
            <w:r w:rsidR="00D7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="006A4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2021.</w:t>
            </w:r>
            <w:r w:rsidR="00C7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, </w:t>
            </w:r>
            <w:r w:rsidR="00D7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2022.</w:t>
            </w:r>
            <w:r w:rsidR="00C7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i 2023. 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godini (KM)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28F77626" w14:textId="1C246367" w:rsidR="004079D4" w:rsidRPr="004079D4" w:rsidRDefault="004079D4" w:rsidP="00C7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Vrijednost nerealizovanih radova koji se prenose u  20</w:t>
            </w:r>
            <w:r w:rsidR="00750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  <w:r w:rsidR="00C7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4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 godinu (KM)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387C673F" w14:textId="647E5B61" w:rsidR="004079D4" w:rsidRPr="004079D4" w:rsidRDefault="004079D4" w:rsidP="00C7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Planirana vrijednost radova koje treba ugovoriti u 20</w:t>
            </w:r>
            <w:r w:rsidR="00750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  <w:r w:rsidR="00C7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4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 godini</w:t>
            </w:r>
          </w:p>
        </w:tc>
      </w:tr>
      <w:tr w:rsidR="008E2CEE" w:rsidRPr="004079D4" w14:paraId="73C0CD0D" w14:textId="77777777" w:rsidTr="008E2CEE">
        <w:trPr>
          <w:trHeight w:val="20"/>
        </w:trPr>
        <w:tc>
          <w:tcPr>
            <w:tcW w:w="534" w:type="dxa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D013EC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92D57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9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D0598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C91C1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06491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4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EE525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5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98771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6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DF370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7</w:t>
            </w:r>
          </w:p>
        </w:tc>
      </w:tr>
      <w:tr w:rsidR="004263E9" w:rsidRPr="004079D4" w14:paraId="3709E4F7" w14:textId="77777777" w:rsidTr="00A43A14">
        <w:trPr>
          <w:trHeight w:val="751"/>
        </w:trPr>
        <w:tc>
          <w:tcPr>
            <w:tcW w:w="534" w:type="dxa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762DC" w14:textId="77777777" w:rsidR="004263E9" w:rsidRPr="00A43A14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86491" w14:textId="77777777" w:rsidR="004263E9" w:rsidRPr="004C193E" w:rsidRDefault="004263E9" w:rsidP="004263E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3866F5EE" w14:textId="77777777" w:rsidR="004263E9" w:rsidRPr="004C193E" w:rsidRDefault="004263E9" w:rsidP="004263E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R-456</w:t>
            </w:r>
          </w:p>
        </w:tc>
        <w:tc>
          <w:tcPr>
            <w:tcW w:w="49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56A79" w14:textId="77777777" w:rsidR="004263E9" w:rsidRPr="004C193E" w:rsidRDefault="004263E9" w:rsidP="004263E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Rekonstrukcija kolovoza regionalne ceste R-456 Priboj- Rastošnica - </w:t>
            </w:r>
            <w:r w:rsidRPr="004C19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>rekonstrukcija saobraćajnice i postojećeg mosta preko rijeke Rastošnica (makadamski kolovoz)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29AF1" w14:textId="77777777" w:rsidR="004263E9" w:rsidRPr="004C193E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2800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EFA78" w14:textId="77777777" w:rsidR="004263E9" w:rsidRPr="004C193E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68DBD583" w14:textId="77777777" w:rsidR="004263E9" w:rsidRPr="004C193E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1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2.966.886</w:t>
            </w:r>
          </w:p>
          <w:p w14:paraId="549AEF9C" w14:textId="77777777" w:rsidR="004263E9" w:rsidRPr="004C193E" w:rsidRDefault="004263E9" w:rsidP="0042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71886" w14:textId="359D5D48" w:rsidR="004263E9" w:rsidRPr="004C193E" w:rsidRDefault="0055107E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107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2.927.311,58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4B93F" w14:textId="5E529107" w:rsidR="004263E9" w:rsidRPr="00B53072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3ADA9" w14:textId="32ED7F9C" w:rsidR="004263E9" w:rsidRPr="004C193E" w:rsidRDefault="004263E9" w:rsidP="004263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PROJEKAT ZAVRŠEN</w:t>
            </w:r>
          </w:p>
        </w:tc>
      </w:tr>
      <w:tr w:rsidR="008E2CEE" w:rsidRPr="004079D4" w14:paraId="040DF6FC" w14:textId="77777777" w:rsidTr="00A43A14">
        <w:trPr>
          <w:trHeight w:val="981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1B6E4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720BE" w14:textId="77777777" w:rsidR="004079D4" w:rsidRPr="00D12217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12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R-456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001DA" w14:textId="77777777" w:rsidR="004079D4" w:rsidRPr="00D12217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12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Rekonstrukcija kolovoza regionalne ceste R-456 Priboj- Rastošnica.</w:t>
            </w:r>
          </w:p>
          <w:p w14:paraId="15A3C02B" w14:textId="77777777" w:rsidR="004079D4" w:rsidRPr="00D12217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proofErr w:type="gramStart"/>
            <w:r w:rsidRPr="00D1221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>2.Izgradnja</w:t>
            </w:r>
            <w:proofErr w:type="gramEnd"/>
            <w:r w:rsidRPr="00D1221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mosta preko rijeke „JANJA“ na regionalnoj cesti R-456, sa pristupnim saobraćajnicama.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5B45C" w14:textId="77777777" w:rsidR="004079D4" w:rsidRPr="00D12217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D12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52DE7" w14:textId="167BCD62" w:rsidR="004079D4" w:rsidRPr="00A43A14" w:rsidRDefault="004079D4" w:rsidP="00A43A1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12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673.171,5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EC776" w14:textId="77777777" w:rsidR="004079D4" w:rsidRPr="00D12217" w:rsidRDefault="00D12217" w:rsidP="00A43A14">
            <w:pPr>
              <w:tabs>
                <w:tab w:val="left" w:pos="444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D12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673.171,5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22CFA" w14:textId="2682ED3D" w:rsidR="004079D4" w:rsidRPr="00A43A14" w:rsidRDefault="00023871" w:rsidP="00A43A1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238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45281" w14:textId="77777777" w:rsidR="004079D4" w:rsidRPr="00A95599" w:rsidRDefault="00023871" w:rsidP="00A43A1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PROJEKAT ZAVRŠEN</w:t>
            </w:r>
          </w:p>
        </w:tc>
      </w:tr>
      <w:tr w:rsidR="008E2CEE" w:rsidRPr="004079D4" w14:paraId="4C759679" w14:textId="77777777" w:rsidTr="00A43A14">
        <w:trPr>
          <w:trHeight w:val="527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8C60A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8273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R-456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96C3D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Nastavak radova </w:t>
            </w: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na r</w:t>
            </w: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ekonstrukciji kolovoza Teočak – Bilalići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A40BF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29808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F5108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48FEC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23FC7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100.000,00</w:t>
            </w:r>
          </w:p>
        </w:tc>
      </w:tr>
      <w:tr w:rsidR="008E2CEE" w:rsidRPr="004079D4" w14:paraId="33468065" w14:textId="77777777" w:rsidTr="00A43A14">
        <w:trPr>
          <w:trHeight w:val="96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A9059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091DA" w14:textId="77777777" w:rsidR="004079D4" w:rsidRPr="00B53072" w:rsidRDefault="004079D4" w:rsidP="004079D4">
            <w:pPr>
              <w:spacing w:after="0" w:line="240" w:lineRule="auto"/>
              <w:ind w:left="176"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R-460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4B24" w14:textId="77777777" w:rsidR="004079D4" w:rsidRPr="00B53072" w:rsidRDefault="004079D4" w:rsidP="004079D4">
            <w:pPr>
              <w:spacing w:after="0" w:line="240" w:lineRule="auto"/>
              <w:ind w:left="34"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Rekonstrukcija regionalne ceste R-460 „Gračanica-Bukva-Doborovci-Srnice“,  </w:t>
            </w:r>
            <w:r w:rsidRPr="00B530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1. Srnice Gornje iz projekta -od završetka novog asfalta od st. km. 19+900 do st. km. 20+900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00C51" w14:textId="77777777" w:rsidR="004079D4" w:rsidRPr="00B53072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1.000</w:t>
            </w:r>
          </w:p>
          <w:p w14:paraId="3A353D34" w14:textId="77777777" w:rsidR="004079D4" w:rsidRPr="00A95599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9D7CF" w14:textId="77777777" w:rsidR="004079D4" w:rsidRPr="00B53072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822.802,5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8EF2D" w14:textId="77777777" w:rsidR="004079D4" w:rsidRPr="00C87A92" w:rsidRDefault="00C87A92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C87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815.564,12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C560E" w14:textId="77777777" w:rsidR="004079D4" w:rsidRPr="009A5497" w:rsidRDefault="00C87A92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C87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E4694" w14:textId="77777777" w:rsidR="004079D4" w:rsidRPr="00A95599" w:rsidRDefault="009A5497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A549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8E2CEE" w:rsidRPr="004079D4" w14:paraId="0486A531" w14:textId="77777777" w:rsidTr="008E2CEE">
        <w:trPr>
          <w:trHeight w:val="38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87A5C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AE2D4" w14:textId="77777777" w:rsidR="004079D4" w:rsidRPr="00A95599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55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R-465a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CBCD3" w14:textId="77777777" w:rsidR="004079D4" w:rsidRPr="00A95599" w:rsidRDefault="004079D4" w:rsidP="004079D4">
            <w:pPr>
              <w:spacing w:after="0" w:line="240" w:lineRule="auto"/>
              <w:ind w:left="34"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55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Rehabilitacija i sanacija regionalne ceste R-465a „Kerep-Zelinja“, dionica:          od (st. km. 9+700) - do (st. km. 10+960)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4D461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1.260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44C1B" w14:textId="77777777" w:rsidR="004079D4" w:rsidRPr="00A95599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559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422.963,40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86A7F" w14:textId="77777777" w:rsidR="004079D4" w:rsidRPr="00A95599" w:rsidRDefault="00023871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410.063,42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A56F1" w14:textId="77777777" w:rsidR="004079D4" w:rsidRPr="00A95599" w:rsidRDefault="00023871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61600" w14:textId="77777777" w:rsidR="004079D4" w:rsidRPr="00A95599" w:rsidRDefault="00A95599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8E2CEE" w:rsidRPr="004079D4" w14:paraId="43BC5D62" w14:textId="77777777" w:rsidTr="00A43A14">
        <w:trPr>
          <w:trHeight w:val="531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BFC34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72F3F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R-459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C8225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Rekonstrukcija regionalne ceste R-459 dionica: kraj rekonstrukcije Lovački dom.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97B78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25CA6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1.372.995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0CAB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1.372.995,00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7D716" w14:textId="77777777" w:rsidR="00B8500F" w:rsidRPr="00A95599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32E1A" w14:textId="77777777" w:rsidR="00B8500F" w:rsidRPr="00A95599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8E2CEE" w:rsidRPr="004079D4" w14:paraId="2A63FAE5" w14:textId="77777777" w:rsidTr="00A43A14">
        <w:trPr>
          <w:trHeight w:val="681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74C73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C9512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R-460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F9D58" w14:textId="77777777" w:rsidR="004079D4" w:rsidRPr="004079D4" w:rsidRDefault="004079D4" w:rsidP="004079D4">
            <w:pPr>
              <w:spacing w:after="0" w:line="240" w:lineRule="auto"/>
              <w:ind w:left="175"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Rekonstrukcija regionalne ceste kod Doma zdravlja u Gračanici sa izradom kružnog toka i natkrivanje rijeke Sokoluše L=150m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75B1B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150</w:t>
            </w:r>
          </w:p>
          <w:p w14:paraId="5D8ED8ED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89DF6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1.198.976</w:t>
            </w:r>
          </w:p>
          <w:p w14:paraId="4010C441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5BBF1" w14:textId="7BB31E77" w:rsidR="004079D4" w:rsidRPr="004079D4" w:rsidRDefault="00B8500F" w:rsidP="0099494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1.198.9</w:t>
            </w:r>
            <w:r w:rsidR="00994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69,00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7ED95" w14:textId="77777777" w:rsidR="004079D4" w:rsidRPr="004079D4" w:rsidRDefault="00B8500F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24F96" w14:textId="77777777" w:rsidR="004079D4" w:rsidRPr="004079D4" w:rsidRDefault="00A95599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8E2CEE" w:rsidRPr="004079D4" w14:paraId="4230CA43" w14:textId="77777777" w:rsidTr="00A43A14">
        <w:trPr>
          <w:trHeight w:val="522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CEF05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8.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A65C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R-461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EC69A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/>
              </w:rPr>
              <w:t>Rekonstrukcije regionalne ceste R-461 “Srebrenik-Sladna-Bukva”, u dužini od 800 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5D6D7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FC83A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699.671,55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135E8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699.671,55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DE125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1672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8E2CEE" w:rsidRPr="004079D4" w14:paraId="351F3964" w14:textId="77777777" w:rsidTr="00A43A14">
        <w:trPr>
          <w:trHeight w:val="1102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C44AE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3A6F9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R-461a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9572D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Rekonstrukcija regionalne ceste R-461a „Srebrenik-Orahovica Donja“, dionica: </w:t>
            </w: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1.raskrsnice za Brničane</w:t>
            </w:r>
          </w:p>
          <w:p w14:paraId="22F24672" w14:textId="19DBCC4D" w:rsidR="004079D4" w:rsidRPr="004079D4" w:rsidRDefault="004079D4" w:rsidP="001851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 xml:space="preserve">(st. </w:t>
            </w:r>
            <w:r w:rsidR="001851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k</w:t>
            </w: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 xml:space="preserve">m. 2 + 300) –raskrsnica za Moranjci  (st. </w:t>
            </w:r>
            <w:r w:rsidR="001851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k</w:t>
            </w: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m. 3+100) (Općina Srebrenik)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548DF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97B76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756.312,99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3FA5" w14:textId="0BA6F737" w:rsidR="004079D4" w:rsidRPr="004079D4" w:rsidRDefault="00B8500F" w:rsidP="0099494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756.3</w:t>
            </w:r>
            <w:r w:rsidR="00994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06,65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09ECB" w14:textId="77777777" w:rsidR="004079D4" w:rsidRPr="004079D4" w:rsidRDefault="00B8500F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955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 xml:space="preserve"> PREMA UGOVORU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8A358" w14:textId="77777777" w:rsidR="004079D4" w:rsidRPr="004079D4" w:rsidRDefault="00A95599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 w:rsidRPr="00A955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 xml:space="preserve"> PREMA UGOVORU</w:t>
            </w:r>
          </w:p>
        </w:tc>
      </w:tr>
      <w:tr w:rsidR="008E2CEE" w:rsidRPr="004079D4" w14:paraId="4D4D1EE3" w14:textId="77777777" w:rsidTr="00A43A14">
        <w:trPr>
          <w:trHeight w:val="534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983AE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D4F39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R-461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53392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Rekonstrukcije regionalne ceste R-461 “Srebrenik-Sladna-Bukva”, u dužini od 1.900 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3729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1.900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918E8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1.268.759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D3D3E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1.268.759,10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35FDE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1BA83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hr-HR"/>
              </w:rPr>
              <w:t>PROJEKAT ZAVRŠEN</w:t>
            </w:r>
          </w:p>
        </w:tc>
      </w:tr>
      <w:tr w:rsidR="00D72D58" w:rsidRPr="004079D4" w14:paraId="28A7D5C4" w14:textId="77777777" w:rsidTr="00A43A14">
        <w:trPr>
          <w:trHeight w:val="684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6C881" w14:textId="77777777" w:rsidR="00D72D58" w:rsidRPr="00A43A1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6AEC3" w14:textId="77777777" w:rsidR="00D72D58" w:rsidRPr="004079D4" w:rsidRDefault="00D72D58" w:rsidP="00D72D5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 471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B6DFE" w14:textId="77777777" w:rsidR="00D72D58" w:rsidRPr="004079D4" w:rsidRDefault="00D72D58" w:rsidP="00D72D5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Rekonstrukcija, rehabilitacija i sanacija  regionalne ceste R 471 Lukavac -Vijenac – Banovići,</w:t>
            </w:r>
          </w:p>
          <w:p w14:paraId="79C78C8D" w14:textId="77777777" w:rsidR="00D72D58" w:rsidRPr="004079D4" w:rsidRDefault="00D72D58" w:rsidP="00D72D5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1.dionica Vijenac - Treštenica l=1300m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7F0E9" w14:textId="77777777" w:rsidR="00D72D58" w:rsidRPr="004079D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1.300</w:t>
            </w:r>
          </w:p>
          <w:p w14:paraId="699205DD" w14:textId="77777777" w:rsidR="00D72D58" w:rsidRPr="004079D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7ECCB" w14:textId="77777777" w:rsidR="00D72D58" w:rsidRPr="004079D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779.956,93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3E4BD" w14:textId="30E40C2E" w:rsidR="00D72D58" w:rsidRPr="004079D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272.293,55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AFAF5" w14:textId="123212FE" w:rsidR="00D72D58" w:rsidRPr="00B53072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507.663,38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A49BD" w14:textId="77777777" w:rsidR="00D72D58" w:rsidRPr="004079D4" w:rsidRDefault="00D72D58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</w:p>
          <w:p w14:paraId="39590F2C" w14:textId="57E0BDF3" w:rsidR="00D72D58" w:rsidRPr="004079D4" w:rsidRDefault="00D7460A" w:rsidP="00D72D5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0,00</w:t>
            </w:r>
          </w:p>
        </w:tc>
      </w:tr>
      <w:tr w:rsidR="008E2CEE" w:rsidRPr="004079D4" w14:paraId="4DB2AF75" w14:textId="77777777" w:rsidTr="00A43A14">
        <w:trPr>
          <w:trHeight w:val="382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07E52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12.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AD984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 471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792F7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Izgradnja trotoara, dionica Brana Modrac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EADD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700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81806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E5BD8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65A1D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BF2EA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300.000</w:t>
            </w:r>
          </w:p>
        </w:tc>
      </w:tr>
      <w:tr w:rsidR="008E2CEE" w:rsidRPr="004079D4" w14:paraId="48DACC4F" w14:textId="77777777" w:rsidTr="00A43A14">
        <w:trPr>
          <w:trHeight w:val="601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1FB09" w14:textId="77777777" w:rsidR="004079D4" w:rsidRPr="00A43A1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878CF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 471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F96A9" w14:textId="77777777" w:rsidR="004079D4" w:rsidRPr="004079D4" w:rsidRDefault="004079D4" w:rsidP="004079D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Nastavak radova na rekonstrukciji  </w:t>
            </w: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 471 Lukavac -Vijenac – Banovići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395CD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6D375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AFE42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8D9C8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7A325" w14:textId="77777777" w:rsidR="004079D4" w:rsidRPr="004079D4" w:rsidRDefault="004079D4" w:rsidP="004079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250.000</w:t>
            </w:r>
          </w:p>
        </w:tc>
      </w:tr>
      <w:tr w:rsidR="008E2CEE" w:rsidRPr="004079D4" w14:paraId="46AD94D4" w14:textId="77777777" w:rsidTr="008E2CEE">
        <w:trPr>
          <w:trHeight w:val="256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CD4EF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18D53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R-469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5AFA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Rekonstrukcija, rehabilitacija i sanacija  regionalne ceste R-469 „Ribnica-Banovići- Živinice –Dubrave-Međaš“</w:t>
            </w:r>
          </w:p>
          <w:p w14:paraId="156A2102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 xml:space="preserve">1.dionica: Banovići – Živinice </w:t>
            </w:r>
            <w:r w:rsidRPr="004079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prema Živinicama (raskrsnica sa magistralnim putem M18) cca l=1500 m.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10AB1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883EE49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1500</w:t>
            </w:r>
          </w:p>
          <w:p w14:paraId="68593305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7321D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3.151.395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092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3.151.395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7994E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11E1F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</w:tr>
      <w:tr w:rsidR="008E2CEE" w:rsidRPr="004079D4" w14:paraId="52048984" w14:textId="77777777" w:rsidTr="00A43A14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375BD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89CA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R-469</w:t>
            </w:r>
          </w:p>
        </w:tc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E164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Rekonstrukcija, rehabilitacija i sanacija  regionalne ceste R-469 „Ribnica-Banovići- Živinice –Dubrave-Međaš“ dionica: Banovići – Živinice prema Živinicama cca l=6.000 m.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0B2A2C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6.000</w:t>
            </w:r>
          </w:p>
          <w:p w14:paraId="545CCD14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4534F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6CA568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29153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DF171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E2CEE" w:rsidRPr="004079D4" w14:paraId="67F904E6" w14:textId="77777777" w:rsidTr="008E2CEE">
        <w:trPr>
          <w:trHeight w:val="118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C6466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16.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44F8E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EACE4C3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9D0CF1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R- 469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4FB9F" w14:textId="77777777" w:rsidR="00B8500F" w:rsidRPr="004079D4" w:rsidRDefault="00B8500F" w:rsidP="00B8500F">
            <w:pPr>
              <w:spacing w:after="0" w:line="240" w:lineRule="auto"/>
              <w:ind w:left="34" w:right="7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Izgradnja pristupnih saobraćajnica na most preko rijeke Spreča (36m) na regionalnoj cesti R- 469 Živinice - Međaš sa regulacijom korita i izmještanja saobraćajnice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5D5EF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CFD20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646.453,15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7A385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D120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646.453,15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8F890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7E96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</w:tr>
      <w:tr w:rsidR="008E2CEE" w:rsidRPr="004079D4" w14:paraId="3CBE840D" w14:textId="77777777" w:rsidTr="00A43A14">
        <w:trPr>
          <w:trHeight w:val="917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DE589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17.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9BADE1" w14:textId="77777777" w:rsidR="00B8500F" w:rsidRPr="00B53072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B6A8D44" w14:textId="77777777" w:rsidR="00B8500F" w:rsidRPr="00B53072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R- 469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A65B6" w14:textId="77777777" w:rsidR="00B8500F" w:rsidRPr="00B53072" w:rsidRDefault="00B8500F" w:rsidP="00B8500F">
            <w:pPr>
              <w:spacing w:after="0" w:line="240" w:lineRule="auto"/>
              <w:ind w:left="34" w:right="7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Izgradnja treće trake na regionalnoj cesti R-469 Živinice-Međaš, od kružnog toka kod crkve do kružnog toka skretanje za Međunarodni aerodrom Tuzla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CC246" w14:textId="77777777" w:rsidR="00B8500F" w:rsidRPr="00B53072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5B205" w14:textId="77777777" w:rsidR="00B8500F" w:rsidRPr="00B53072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B53072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Vrijednost ugovora 3.912.421,50 (iz kreditnih sredstava 2.500.000,00)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B6BAB" w14:textId="021097E2" w:rsidR="00B8500F" w:rsidRPr="00B53072" w:rsidRDefault="00BC4CF4" w:rsidP="00DE56E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2.458.068,63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E50B8" w14:textId="77777777" w:rsidR="00B8500F" w:rsidRPr="00B53072" w:rsidRDefault="009A5497" w:rsidP="00DE56E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B7544" w14:textId="149D3BC0" w:rsidR="00B8500F" w:rsidRPr="004079D4" w:rsidRDefault="004263E9" w:rsidP="00C87A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263E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PROJEKAT ZAVRŠEN</w:t>
            </w:r>
          </w:p>
        </w:tc>
      </w:tr>
      <w:tr w:rsidR="008E2CEE" w:rsidRPr="004079D4" w14:paraId="52DD2050" w14:textId="77777777" w:rsidTr="00A43A14">
        <w:trPr>
          <w:trHeight w:val="676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CB219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95EF1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R-469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C391E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Rekonstrukcija, rehabilitacija i sanacija  regionalne ceste R-469 „Živinice -Međaš“</w:t>
            </w:r>
          </w:p>
          <w:p w14:paraId="0A17E73A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st. km.12+750 do st.km. 14+530 cca l=1780 m š=12m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E5FCE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  <w:t>l=1780 m š=12m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E4379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999.906,1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F2011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999.906,1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E2557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B2311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</w:tr>
      <w:tr w:rsidR="008E2CEE" w:rsidRPr="004079D4" w14:paraId="39EA74EE" w14:textId="77777777" w:rsidTr="00A43A14">
        <w:trPr>
          <w:trHeight w:val="53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D6E70" w14:textId="77777777" w:rsidR="00B8500F" w:rsidRPr="00A43A1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19.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27C3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3B599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Rekonstrukcija ceste od značaja za Tuzlanski kanton „Kladanj- Brateljevići-Milankovići“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A9F33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1.700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98359" w14:textId="50B67413" w:rsidR="00B8500F" w:rsidRPr="004079D4" w:rsidRDefault="00B8500F" w:rsidP="00A43A1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1.064.028,05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0E30B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1.064.028,05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3049E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5299F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8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PROJEKAT ZAVRŠEN</w:t>
            </w:r>
          </w:p>
        </w:tc>
      </w:tr>
      <w:tr w:rsidR="008E2CEE" w:rsidRPr="004079D4" w14:paraId="2675816B" w14:textId="77777777" w:rsidTr="005720BF">
        <w:trPr>
          <w:trHeight w:val="524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4A2D4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20.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78D16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C5864" w14:textId="77777777" w:rsidR="00B8500F" w:rsidRPr="004079D4" w:rsidRDefault="00B8500F" w:rsidP="00B8500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 xml:space="preserve">Nastavak radova na rekonstrukciji  </w:t>
            </w:r>
            <w:r w:rsidRPr="00407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hr-HR"/>
              </w:rPr>
              <w:t xml:space="preserve"> </w:t>
            </w:r>
            <w:r w:rsidRPr="00407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4079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hr-HR"/>
              </w:rPr>
              <w:t>ceste od značaja za Tuzlanski kanton „Kladanj- Brateljevići-Milankovići“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7AE2D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1B083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D8C52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D1402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5720E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  <w:t>550.000</w:t>
            </w:r>
          </w:p>
        </w:tc>
      </w:tr>
      <w:tr w:rsidR="008E2CEE" w:rsidRPr="004079D4" w14:paraId="49CA766D" w14:textId="77777777" w:rsidTr="005720BF">
        <w:trPr>
          <w:trHeight w:val="352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4F2A2F1" w14:textId="77777777" w:rsidR="00BE678E" w:rsidRPr="004079D4" w:rsidRDefault="00BE678E" w:rsidP="00BE678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61AC73" w14:textId="77777777" w:rsidR="00BE678E" w:rsidRPr="004079D4" w:rsidRDefault="00BE678E" w:rsidP="00BE678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219AC3" w14:textId="77777777" w:rsidR="00BE678E" w:rsidRPr="004079D4" w:rsidRDefault="00BE678E" w:rsidP="00BE678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ADC5E" w14:textId="77777777" w:rsidR="00BE678E" w:rsidRPr="004079D4" w:rsidRDefault="00BE678E" w:rsidP="00BE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4DE76" w14:textId="77777777" w:rsidR="00BE678E" w:rsidRDefault="00BE678E" w:rsidP="00BE67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19.324.277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72651" w14:textId="2B133E19" w:rsidR="00BE678E" w:rsidRDefault="0055107E" w:rsidP="00BE678E">
            <w:pPr>
              <w:jc w:val="right"/>
              <w:rPr>
                <w:rFonts w:ascii="Calibri" w:hAnsi="Calibri" w:cs="Calibri"/>
                <w:color w:val="000000"/>
              </w:rPr>
            </w:pPr>
            <w:r w:rsidRPr="0055107E">
              <w:rPr>
                <w:rFonts w:ascii="Calibri" w:hAnsi="Calibri" w:cs="Calibri"/>
                <w:color w:val="000000"/>
              </w:rPr>
              <w:t>18.442.676,19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5B5E8" w14:textId="1E2FA59F" w:rsidR="00BE678E" w:rsidRPr="004079D4" w:rsidRDefault="00D7460A" w:rsidP="00E75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D7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507.663,38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20863C" w14:textId="77777777" w:rsidR="00BE678E" w:rsidRPr="004079D4" w:rsidRDefault="00E755B6" w:rsidP="00BE6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BE6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00.000</w:t>
            </w:r>
          </w:p>
        </w:tc>
      </w:tr>
      <w:tr w:rsidR="00B8500F" w:rsidRPr="004079D4" w14:paraId="2C01C637" w14:textId="77777777" w:rsidTr="00745BA4">
        <w:trPr>
          <w:trHeight w:val="278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772E0A23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3C47D90D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2B5E96C6" w14:textId="77777777" w:rsidR="00B8500F" w:rsidRPr="004079D4" w:rsidRDefault="00B8500F" w:rsidP="00B850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/>
              </w:rPr>
            </w:pPr>
            <w:r w:rsidRPr="0040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UKUPNO (KM):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66CAF59B" w14:textId="77777777" w:rsidR="00B8500F" w:rsidRPr="004079D4" w:rsidRDefault="00B8500F" w:rsidP="00B8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DB9E9" w:themeFill="text2" w:themeFillTint="66"/>
          </w:tcPr>
          <w:p w14:paraId="133D26AF" w14:textId="2115BF2F" w:rsidR="00B8500F" w:rsidRPr="004079D4" w:rsidRDefault="00D7460A" w:rsidP="00DE5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807.663,38</w:t>
            </w:r>
          </w:p>
        </w:tc>
      </w:tr>
    </w:tbl>
    <w:p w14:paraId="0CE7DEAE" w14:textId="1FBC1CB8" w:rsidR="00272752" w:rsidRPr="004079D4" w:rsidRDefault="004079D4" w:rsidP="00A43A14">
      <w:pPr>
        <w:spacing w:after="0"/>
        <w:ind w:left="-426" w:right="-709"/>
        <w:jc w:val="both"/>
        <w:rPr>
          <w:rFonts w:ascii="Calibri" w:eastAsia="Times New Roman" w:hAnsi="Calibri" w:cs="Times New Roman"/>
          <w:lang w:val="hr-HR" w:eastAsia="hr-HR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Tabela 2</w:t>
      </w:r>
      <w:r w:rsidR="00254CD2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5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 Pregled planiranih ulaganja u ceste i cestovnu infrastrukturu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regionalnim cestama TK, prenos iz kreditnih sredstava</w:t>
      </w:r>
      <w:r w:rsidRPr="004079D4">
        <w:rPr>
          <w:rFonts w:ascii="Calibri" w:eastAsia="Times New Roman" w:hAnsi="Calibri" w:cs="Times New Roman"/>
          <w:lang w:val="hr-HR" w:eastAsia="hr-HR"/>
        </w:rPr>
        <w:t xml:space="preserve"> </w:t>
      </w:r>
    </w:p>
    <w:p w14:paraId="31639778" w14:textId="77777777" w:rsidR="00BF74D7" w:rsidRDefault="00BF74D7" w:rsidP="00272752">
      <w:pPr>
        <w:spacing w:after="0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79B911" w14:textId="09BEAD86" w:rsidR="00D91BF2" w:rsidRPr="00272752" w:rsidRDefault="004079D4" w:rsidP="00272752">
      <w:pPr>
        <w:spacing w:after="0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1BF2" w:rsidRPr="00272752" w:rsidSect="004D5F65">
          <w:pgSz w:w="16838" w:h="11906" w:orient="landscape" w:code="9"/>
          <w:pgMar w:top="1276" w:right="1103" w:bottom="709" w:left="1418" w:header="709" w:footer="709" w:gutter="0"/>
          <w:cols w:space="708"/>
          <w:titlePg/>
          <w:docGrid w:linePitch="360"/>
        </w:sectPr>
      </w:pP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NAPOMENA: Skupština TK dala je saglasnost (broj i datum gornji) Direkciji na kreditno zaduženje u iznosu od 20.000.000,00 KM. Do sada potpisani ugovori za kreditno zaduženje sa bankama iznose 19.100.000,00 KM. Na iznos od 900.000,00 KM kreditnog zaduženja Direkcije i nakon više puta ponavljanog postupka javne nabavke nije se prijavila niti jedna banka. Vrijednost ugovorenih radova i radova koji se tek trebaju ugovoriti prelazi iznos od 20.000.000,00 KM za vrijednost od 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524.277</w:t>
      </w:r>
      <w:r w:rsidR="007507B1" w:rsidRP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00</w:t>
      </w:r>
      <w:r w:rsidR="007507B1" w:rsidRP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KM. Ova razlika se finansirala iz redovnih sredstava Direkcije. U tabeli 2</w:t>
      </w:r>
      <w:r w:rsidR="003B14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su navedeni putni pravci sa vrijednostima ugovorenih radova (kolona 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 vrijednostima realizovanih ra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dova po istim ugovorima u 2018., 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2019.</w:t>
      </w:r>
      <w:r w:rsidR="006A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2020.</w:t>
      </w:r>
      <w:r w:rsidR="00D746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6A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2021.</w:t>
      </w:r>
      <w:r w:rsidR="00C764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D746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2022.</w:t>
      </w:r>
      <w:r w:rsidR="00C764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2023.</w:t>
      </w:r>
      <w:r w:rsidR="00D746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godini (kolona 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vrijednost nerealizovanih radova po istim ugovorima koji se prenose u 20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764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godinu (kolona 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i planirani iznos radova koji će biti ugovoreni u 20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764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godini (kolona </w:t>
      </w:r>
      <w:r w:rsidR="00BE67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7507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4079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sve u skladu sa </w:t>
      </w:r>
      <w:r w:rsidRPr="004079D4">
        <w:rPr>
          <w:rFonts w:ascii="Times New Roman" w:eastAsia="Times New Roman" w:hAnsi="Times New Roman" w:cs="Times New Roman"/>
          <w:sz w:val="24"/>
          <w:szCs w:val="24"/>
        </w:rPr>
        <w:t xml:space="preserve">Odlukom Vlade Tuzlanskog kantona o prihvatanju prijedloga Javne ustanove Direkcija regionalnih cesta TK za finansiranje projekata broj 02/1-27-17220-1/18 od 03.07.2018.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</w:rPr>
        <w:t xml:space="preserve"> i Odlukom Skupštine TK o davanju saglasnosti na Odluku Vlade broj 02/1-27-17220-1/18 od 03.07.2018. </w:t>
      </w:r>
      <w:proofErr w:type="gramStart"/>
      <w:r w:rsidRPr="004079D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4079D4">
        <w:rPr>
          <w:rFonts w:ascii="Times New Roman" w:eastAsia="Times New Roman" w:hAnsi="Times New Roman" w:cs="Times New Roman"/>
          <w:sz w:val="24"/>
          <w:szCs w:val="24"/>
        </w:rPr>
        <w:t xml:space="preserve"> o prihvatanju prijedloga Javne ustanove Direkcija regionalnih cesta TK za finansiranje projekata broj: 01-02-361-4/18 od 17.07.2018. godine.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Trenutno stanje kreditnog računa 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 xml:space="preserve">ukupno 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>998.252,37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 xml:space="preserve"> (Intesa 951.144,55 KM i Union 47.107,82 KM)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>, Vrijednost kred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>itnih ugovorenih a ne realizovanih sredstava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>iznosi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>507.663,38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 KM a   kreditna sredstva koja se trebaju ugovoriti iznose 300.000,00 KM, što ukupno iznosi </w:t>
      </w:r>
      <w:r w:rsidR="00D7460A" w:rsidRPr="00D7460A">
        <w:rPr>
          <w:rFonts w:ascii="Times New Roman" w:eastAsia="Times New Roman" w:hAnsi="Times New Roman" w:cs="Times New Roman"/>
          <w:sz w:val="24"/>
          <w:szCs w:val="24"/>
        </w:rPr>
        <w:t>807.663,38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KM. Razlika od </w:t>
      </w:r>
      <w:r w:rsidR="00D7460A" w:rsidRPr="00D7460A">
        <w:rPr>
          <w:rFonts w:ascii="Times New Roman" w:eastAsia="Times New Roman" w:hAnsi="Times New Roman" w:cs="Times New Roman"/>
          <w:sz w:val="24"/>
          <w:szCs w:val="24"/>
        </w:rPr>
        <w:t>190.588,99</w:t>
      </w:r>
      <w:r w:rsidR="00D7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KM  dobijena je zbog razlike ugovorene vrijednosti radova i manje izvršene i isplaćene vrijednosti radova. Nakon realizacije svih projekata iz kreditnih sredstava, Skupštini Tuzlanskog kantona će biti predstavljeno koliki je preostali </w:t>
      </w:r>
      <w:proofErr w:type="gramStart"/>
      <w:r w:rsidR="00272752">
        <w:rPr>
          <w:rFonts w:ascii="Times New Roman" w:eastAsia="Times New Roman" w:hAnsi="Times New Roman" w:cs="Times New Roman"/>
          <w:sz w:val="24"/>
          <w:szCs w:val="24"/>
        </w:rPr>
        <w:t>iznos  kreditnih</w:t>
      </w:r>
      <w:proofErr w:type="gramEnd"/>
      <w:r w:rsidR="00272752">
        <w:rPr>
          <w:rFonts w:ascii="Times New Roman" w:eastAsia="Times New Roman" w:hAnsi="Times New Roman" w:cs="Times New Roman"/>
          <w:sz w:val="24"/>
          <w:szCs w:val="24"/>
        </w:rPr>
        <w:t xml:space="preserve"> sredstava kako bi Skupština </w:t>
      </w:r>
      <w:r w:rsidR="00E15306"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r w:rsidR="00272752">
        <w:rPr>
          <w:rFonts w:ascii="Times New Roman" w:eastAsia="Times New Roman" w:hAnsi="Times New Roman" w:cs="Times New Roman"/>
          <w:sz w:val="24"/>
          <w:szCs w:val="24"/>
        </w:rPr>
        <w:t>odlučila</w:t>
      </w:r>
      <w:r w:rsidR="00A43A14">
        <w:rPr>
          <w:rFonts w:ascii="Times New Roman" w:eastAsia="Times New Roman" w:hAnsi="Times New Roman" w:cs="Times New Roman"/>
          <w:sz w:val="24"/>
          <w:szCs w:val="24"/>
        </w:rPr>
        <w:t xml:space="preserve"> šta će se finansirati iz istih</w:t>
      </w:r>
      <w:r w:rsidR="00BF74D7">
        <w:rPr>
          <w:rFonts w:ascii="Times New Roman" w:eastAsia="Times New Roman" w:hAnsi="Times New Roman" w:cs="Times New Roman"/>
          <w:sz w:val="24"/>
          <w:szCs w:val="24"/>
        </w:rPr>
        <w:t>. Projekti koji nisu završeni a finanisraju se iz kreditnih sredstava nisu završeni zbog problema imovinsko-pravne prirode.</w:t>
      </w:r>
    </w:p>
    <w:p w14:paraId="73AE9D19" w14:textId="7C1E9297" w:rsid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B-14.  Sufinansiranje izgradnje autobuskih stajališta na regionalnoj cestovnoj mreži sa lokalnom zajednicom</w:t>
      </w:r>
      <w:r w:rsidR="00CC6A6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 202</w:t>
      </w:r>
      <w:r w:rsidR="00254CD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4</w:t>
      </w:r>
      <w:r w:rsidR="00CC6A6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 godini</w:t>
      </w:r>
    </w:p>
    <w:tbl>
      <w:tblPr>
        <w:tblStyle w:val="LightList-Accent5"/>
        <w:tblW w:w="5251" w:type="pct"/>
        <w:tblLook w:val="01E0" w:firstRow="1" w:lastRow="1" w:firstColumn="1" w:lastColumn="1" w:noHBand="0" w:noVBand="0"/>
      </w:tblPr>
      <w:tblGrid>
        <w:gridCol w:w="747"/>
        <w:gridCol w:w="4616"/>
        <w:gridCol w:w="1937"/>
        <w:gridCol w:w="2800"/>
      </w:tblGrid>
      <w:tr w:rsidR="004079D4" w:rsidRPr="004079D4" w14:paraId="382D463E" w14:textId="77777777" w:rsidTr="00CD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4A6D2E2A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pct"/>
          </w:tcPr>
          <w:p w14:paraId="5990DF37" w14:textId="77777777" w:rsidR="004079D4" w:rsidRPr="00745BA4" w:rsidRDefault="004079D4" w:rsidP="004079D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Planirana aktivnost</w:t>
            </w:r>
          </w:p>
        </w:tc>
        <w:tc>
          <w:tcPr>
            <w:tcW w:w="959" w:type="pct"/>
          </w:tcPr>
          <w:p w14:paraId="25D038A5" w14:textId="53A446FF" w:rsidR="004079D4" w:rsidRPr="00745BA4" w:rsidRDefault="00EF6316" w:rsidP="00C764C2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</w:t>
            </w:r>
            <w:r w:rsidR="008B73D5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8B73D5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.godini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pct"/>
          </w:tcPr>
          <w:p w14:paraId="4019C87D" w14:textId="3DC36ADB" w:rsidR="004079D4" w:rsidRPr="00745BA4" w:rsidRDefault="00EF6316" w:rsidP="00C764C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Iznos planiran u 202</w:t>
            </w:r>
            <w:r w:rsid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4079D4"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.godini</w:t>
            </w:r>
          </w:p>
        </w:tc>
      </w:tr>
      <w:tr w:rsidR="006A480E" w:rsidRPr="004079D4" w14:paraId="7AE6026D" w14:textId="77777777" w:rsidTr="0065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vAlign w:val="center"/>
          </w:tcPr>
          <w:p w14:paraId="3BEC8267" w14:textId="77777777" w:rsidR="006A480E" w:rsidRPr="004079D4" w:rsidRDefault="006A480E" w:rsidP="00650AAC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pct"/>
            <w:vAlign w:val="center"/>
          </w:tcPr>
          <w:p w14:paraId="7B538700" w14:textId="77777777" w:rsidR="006A480E" w:rsidRPr="00CD2FFE" w:rsidRDefault="006A480E" w:rsidP="00650AAC">
            <w:pPr>
              <w:ind w:right="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D2FF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Sufinansiranje izgradnje autobuskih stajališta na regionalnoj cestovnoj mreži sa lokalnom zajednicom</w:t>
            </w:r>
          </w:p>
        </w:tc>
        <w:tc>
          <w:tcPr>
            <w:tcW w:w="959" w:type="pct"/>
          </w:tcPr>
          <w:p w14:paraId="5E64E446" w14:textId="77777777" w:rsidR="006A480E" w:rsidRPr="004079D4" w:rsidRDefault="006A480E" w:rsidP="006A480E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44D043B" w14:textId="5F964C4F" w:rsidR="006A480E" w:rsidRPr="004079D4" w:rsidRDefault="006A480E" w:rsidP="006A480E">
            <w:pPr>
              <w:ind w:right="18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pct"/>
          </w:tcPr>
          <w:p w14:paraId="69A80606" w14:textId="77777777" w:rsidR="006A480E" w:rsidRPr="00C764C2" w:rsidRDefault="006A480E" w:rsidP="006A480E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6DFC1607" w14:textId="31ADFA3B" w:rsidR="006A480E" w:rsidRPr="00C764C2" w:rsidRDefault="00016E83" w:rsidP="006A480E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="004B2567"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</w:t>
            </w:r>
            <w:r w:rsidR="006A480E"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</w:tr>
      <w:tr w:rsidR="006A480E" w:rsidRPr="004079D4" w14:paraId="7FFF796A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shd w:val="clear" w:color="auto" w:fill="7DB9E9" w:themeFill="text2" w:themeFillTint="66"/>
          </w:tcPr>
          <w:p w14:paraId="64F80169" w14:textId="77777777" w:rsidR="006A480E" w:rsidRPr="004079D4" w:rsidRDefault="006A480E" w:rsidP="006A480E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pct"/>
            <w:shd w:val="clear" w:color="auto" w:fill="7DB9E9" w:themeFill="text2" w:themeFillTint="66"/>
          </w:tcPr>
          <w:p w14:paraId="195B160D" w14:textId="77777777" w:rsidR="006A480E" w:rsidRPr="004079D4" w:rsidRDefault="006A480E" w:rsidP="006A480E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Ukupno:</w:t>
            </w:r>
          </w:p>
        </w:tc>
        <w:tc>
          <w:tcPr>
            <w:tcW w:w="959" w:type="pct"/>
            <w:shd w:val="clear" w:color="auto" w:fill="7DB9E9" w:themeFill="text2" w:themeFillTint="66"/>
          </w:tcPr>
          <w:p w14:paraId="5669C2B1" w14:textId="5975E0D5" w:rsidR="006A480E" w:rsidRPr="004079D4" w:rsidRDefault="006A480E" w:rsidP="006A480E">
            <w:pPr>
              <w:ind w:right="185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pct"/>
            <w:shd w:val="clear" w:color="auto" w:fill="7DB9E9" w:themeFill="text2" w:themeFillTint="66"/>
          </w:tcPr>
          <w:p w14:paraId="325EF591" w14:textId="21F436EB" w:rsidR="006A480E" w:rsidRPr="00C764C2" w:rsidRDefault="00016E83" w:rsidP="006A480E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="004B2567"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.000</w:t>
            </w:r>
            <w:r w:rsidR="006A480E" w:rsidRP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</w:p>
        </w:tc>
      </w:tr>
    </w:tbl>
    <w:p w14:paraId="06E1CB20" w14:textId="349FF0F9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2</w:t>
      </w:r>
      <w:r w:rsid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6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Sufinansiranje izgradnje autobuskih stajališta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regionalnoj cestovnoj mre</w:t>
      </w:r>
      <w:r w:rsidR="00EF631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ži sa lokalnom zajednicom u 202</w:t>
      </w:r>
      <w:r w:rsid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19FFAB04" w14:textId="633FD391" w:rsidR="004079D4" w:rsidRPr="004079D4" w:rsidRDefault="004079D4" w:rsidP="00407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>Direkcija će u 20</w:t>
      </w:r>
      <w:r w:rsidR="00EF6316">
        <w:rPr>
          <w:rFonts w:ascii="Times New Roman" w:eastAsia="Times New Roman" w:hAnsi="Times New Roman" w:cs="Times New Roman"/>
          <w:sz w:val="24"/>
          <w:szCs w:val="20"/>
          <w:lang w:val="pl-PL"/>
        </w:rPr>
        <w:t>2</w:t>
      </w:r>
      <w:r w:rsidR="00254CD2">
        <w:rPr>
          <w:rFonts w:ascii="Times New Roman" w:eastAsia="Times New Roman" w:hAnsi="Times New Roman" w:cs="Times New Roman"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>. godini nastaviti izvođenje radova na  izgradnji autobuskih stajališta na regionaln</w:t>
      </w:r>
      <w:r w:rsidR="00207A9F">
        <w:rPr>
          <w:rFonts w:ascii="Times New Roman" w:eastAsia="Times New Roman" w:hAnsi="Times New Roman" w:cs="Times New Roman"/>
          <w:sz w:val="24"/>
          <w:szCs w:val="20"/>
          <w:lang w:val="pl-PL"/>
        </w:rPr>
        <w:t>oj cestovnoj mreži. Ovi radovi se izvode isključivo po</w:t>
      </w:r>
      <w:r w:rsidRPr="007507B1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osnovu zahtijeva lokalnih zajednica.</w:t>
      </w:r>
    </w:p>
    <w:p w14:paraId="27FE9E7F" w14:textId="77777777" w:rsidR="004079D4" w:rsidRPr="004079D4" w:rsidRDefault="004079D4" w:rsidP="004079D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</w:pPr>
    </w:p>
    <w:p w14:paraId="6E133F95" w14:textId="7904AFCE" w:rsidR="004079D4" w:rsidRDefault="004079D4" w:rsidP="004079D4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B-15.   Sanacija klizišta – prenos radova iz 20</w:t>
      </w:r>
      <w:r w:rsidR="008B73D5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2</w:t>
      </w:r>
      <w:r w:rsidR="00C764C2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3</w:t>
      </w:r>
      <w:r w:rsidR="00EF6316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. u 202</w:t>
      </w:r>
      <w:r w:rsidR="00C764C2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. </w:t>
      </w:r>
      <w:r w:rsidR="005433C7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g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odinu</w:t>
      </w:r>
      <w:r w:rsidR="005433C7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 </w:t>
      </w:r>
    </w:p>
    <w:p w14:paraId="5B490798" w14:textId="798DD833" w:rsidR="00B34EE6" w:rsidRDefault="00B34EE6" w:rsidP="00C741F9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 w:rsidRPr="00B34EE6">
        <w:rPr>
          <w:rFonts w:ascii="Times New Roman" w:eastAsia="Times New Roman" w:hAnsi="Times New Roman" w:cs="Times New Roman"/>
          <w:sz w:val="24"/>
          <w:szCs w:val="20"/>
          <w:lang w:val="pl-PL"/>
        </w:rPr>
        <w:t>U toku 20</w:t>
      </w:r>
      <w:r w:rsidR="00BE678E">
        <w:rPr>
          <w:rFonts w:ascii="Times New Roman" w:eastAsia="Times New Roman" w:hAnsi="Times New Roman" w:cs="Times New Roman"/>
          <w:sz w:val="24"/>
          <w:szCs w:val="20"/>
          <w:lang w:val="pl-PL"/>
        </w:rPr>
        <w:t>2</w:t>
      </w:r>
      <w:r w:rsidR="00C764C2">
        <w:rPr>
          <w:rFonts w:ascii="Times New Roman" w:eastAsia="Times New Roman" w:hAnsi="Times New Roman" w:cs="Times New Roman"/>
          <w:sz w:val="24"/>
          <w:szCs w:val="20"/>
          <w:lang w:val="pl-PL"/>
        </w:rPr>
        <w:t>3</w:t>
      </w:r>
      <w:r w:rsidRPr="00B34EE6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pl-PL"/>
        </w:rPr>
        <w:t>g</w:t>
      </w:r>
      <w:r w:rsidRPr="00B34EE6">
        <w:rPr>
          <w:rFonts w:ascii="Times New Roman" w:eastAsia="Times New Roman" w:hAnsi="Times New Roman" w:cs="Times New Roman"/>
          <w:sz w:val="24"/>
          <w:szCs w:val="20"/>
          <w:lang w:val="pl-PL"/>
        </w:rPr>
        <w:t>odine radovi na određenim sanacijama klizišta nisu završeni u glavnom zbog problema imovinsko-pravne prirode, te potrebe za izmjenom projektne dokumentacije zbog promjena na terenu. Ti radovi se prenose u 202</w:t>
      </w:r>
      <w:r w:rsidR="00C764C2">
        <w:rPr>
          <w:rFonts w:ascii="Times New Roman" w:eastAsia="Times New Roman" w:hAnsi="Times New Roman" w:cs="Times New Roman"/>
          <w:sz w:val="24"/>
          <w:szCs w:val="20"/>
          <w:lang w:val="pl-PL"/>
        </w:rPr>
        <w:t>4</w:t>
      </w:r>
      <w:r w:rsidRPr="00B34EE6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pl-PL"/>
        </w:rPr>
        <w:t>g</w:t>
      </w:r>
      <w:r w:rsidRPr="00B34EE6">
        <w:rPr>
          <w:rFonts w:ascii="Times New Roman" w:eastAsia="Times New Roman" w:hAnsi="Times New Roman" w:cs="Times New Roman"/>
          <w:sz w:val="24"/>
          <w:szCs w:val="20"/>
          <w:lang w:val="pl-PL"/>
        </w:rPr>
        <w:t>odinu</w:t>
      </w:r>
      <w:r>
        <w:rPr>
          <w:rFonts w:ascii="Times New Roman" w:eastAsia="Times New Roman" w:hAnsi="Times New Roman" w:cs="Times New Roman"/>
          <w:sz w:val="24"/>
          <w:szCs w:val="20"/>
          <w:lang w:val="pl-PL"/>
        </w:rPr>
        <w:t>.</w:t>
      </w:r>
    </w:p>
    <w:tbl>
      <w:tblPr>
        <w:tblStyle w:val="LightList-Accent5"/>
        <w:tblW w:w="9605" w:type="dxa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677"/>
        <w:gridCol w:w="3260"/>
      </w:tblGrid>
      <w:tr w:rsidR="00C741F9" w:rsidRPr="004079D4" w14:paraId="4439E7D5" w14:textId="77777777" w:rsidTr="0058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C07B13" w14:textId="77777777" w:rsidR="00C741F9" w:rsidRPr="00745BA4" w:rsidRDefault="00C741F9" w:rsidP="0058018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73E4B57" w14:textId="77777777" w:rsidR="00C741F9" w:rsidRPr="00745BA4" w:rsidRDefault="00C741F9" w:rsidP="00580182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Br.  ceste</w:t>
            </w:r>
          </w:p>
        </w:tc>
        <w:tc>
          <w:tcPr>
            <w:tcW w:w="4677" w:type="dxa"/>
          </w:tcPr>
          <w:p w14:paraId="6BDD0E5D" w14:textId="77777777" w:rsidR="00C741F9" w:rsidRPr="00745BA4" w:rsidRDefault="00C741F9" w:rsidP="00580182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Dionica ceste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14:paraId="1A7CE3BF" w14:textId="519DB1DA" w:rsidR="00C741F9" w:rsidRPr="00745BA4" w:rsidRDefault="00C741F9" w:rsidP="00C764C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Prenos ugovorenih obaveza u 202</w:t>
            </w:r>
            <w:r w:rsidR="00C764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5B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godinu</w:t>
            </w:r>
          </w:p>
        </w:tc>
      </w:tr>
      <w:tr w:rsidR="000A112E" w:rsidRPr="004079D4" w14:paraId="565F1711" w14:textId="77777777" w:rsidTr="000A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C7FC139" w14:textId="5AB28804" w:rsidR="000A112E" w:rsidRPr="0056652E" w:rsidRDefault="000A112E" w:rsidP="000A112E">
            <w:pPr>
              <w:ind w:right="18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724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C24A8A9" w14:textId="19A48113" w:rsidR="000A112E" w:rsidRPr="0056652E" w:rsidRDefault="000A112E" w:rsidP="000A112E">
            <w:pPr>
              <w:ind w:right="18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5a</w:t>
            </w:r>
          </w:p>
        </w:tc>
        <w:tc>
          <w:tcPr>
            <w:tcW w:w="4677" w:type="dxa"/>
            <w:vAlign w:val="center"/>
          </w:tcPr>
          <w:p w14:paraId="35672619" w14:textId="386EA6ED" w:rsidR="000A112E" w:rsidRPr="000A112E" w:rsidRDefault="000A112E" w:rsidP="00E15306">
            <w:pPr>
              <w:ind w:right="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2E">
              <w:rPr>
                <w:rFonts w:ascii="Times New Roman" w:hAnsi="Times New Roman" w:cs="Times New Roman"/>
                <w:sz w:val="24"/>
                <w:szCs w:val="24"/>
              </w:rPr>
              <w:t>Sanacija kosine na regionalnoj cesti R-455a Svatovac-Živinice-Zelenika, stacionaža 6+430 km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512D6A98" w14:textId="5F2DE8D0" w:rsidR="000A112E" w:rsidRPr="000A112E" w:rsidRDefault="000A112E" w:rsidP="00E15306">
            <w:pPr>
              <w:ind w:right="18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0A112E">
              <w:rPr>
                <w:rFonts w:ascii="Times New Roman" w:hAnsi="Times New Roman" w:cs="Times New Roman"/>
                <w:b w:val="0"/>
                <w:sz w:val="24"/>
                <w:szCs w:val="24"/>
              </w:rPr>
              <w:t>45.991,14</w:t>
            </w:r>
          </w:p>
        </w:tc>
      </w:tr>
      <w:tr w:rsidR="00C741F9" w:rsidRPr="004079D4" w14:paraId="21C04802" w14:textId="77777777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</w:tcPr>
          <w:p w14:paraId="256C8C00" w14:textId="77777777" w:rsidR="00C741F9" w:rsidRPr="004079D4" w:rsidRDefault="00C741F9" w:rsidP="0058018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7DB9E9" w:themeFill="text2" w:themeFillTint="66"/>
          </w:tcPr>
          <w:p w14:paraId="50439AF0" w14:textId="77777777" w:rsidR="00C741F9" w:rsidRPr="004079D4" w:rsidRDefault="00C741F9" w:rsidP="00580182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  <w:shd w:val="clear" w:color="auto" w:fill="7DB9E9" w:themeFill="text2" w:themeFillTint="66"/>
          </w:tcPr>
          <w:p w14:paraId="4C9BD934" w14:textId="77777777" w:rsidR="00C741F9" w:rsidRPr="004079D4" w:rsidRDefault="00C741F9" w:rsidP="00580182">
            <w:pPr>
              <w:ind w:right="18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79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7DB9E9" w:themeFill="text2" w:themeFillTint="66"/>
            <w:vAlign w:val="center"/>
          </w:tcPr>
          <w:p w14:paraId="11E88EF0" w14:textId="346DE374" w:rsidR="00C741F9" w:rsidRPr="004079D4" w:rsidRDefault="0072452B" w:rsidP="00205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7FD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</w:t>
            </w:r>
            <w:r w:rsidR="00205E9A" w:rsidRPr="002A7FD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45.991,14</w:t>
            </w:r>
          </w:p>
        </w:tc>
      </w:tr>
    </w:tbl>
    <w:p w14:paraId="68973EC1" w14:textId="12AB7BB2" w:rsidR="00C741F9" w:rsidRPr="004079D4" w:rsidRDefault="00C741F9" w:rsidP="00C741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2</w:t>
      </w:r>
      <w:r w:rsid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7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Sanacija klizišta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-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prenos radova iz 20</w:t>
      </w:r>
      <w:r w:rsidR="00BE678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C764C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</w:t>
      </w:r>
      <w:proofErr w:type="gramEnd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C764C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godinu</w:t>
      </w:r>
      <w:proofErr w:type="gramEnd"/>
    </w:p>
    <w:p w14:paraId="0D4F5DA4" w14:textId="77777777" w:rsidR="00C741F9" w:rsidRPr="00741DE6" w:rsidRDefault="00C741F9" w:rsidP="005433C7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</w:pPr>
    </w:p>
    <w:p w14:paraId="38C802CB" w14:textId="149F3AAF" w:rsidR="00C741F9" w:rsidRDefault="00C741F9" w:rsidP="00C741F9">
      <w:pPr>
        <w:spacing w:after="0" w:line="240" w:lineRule="auto"/>
        <w:ind w:left="567" w:right="185" w:hanging="567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B-1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6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.   Sanacija klizišta –</w:t>
      </w:r>
      <w:r w:rsidR="00B34EE6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 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radovi na aktuelnim klizištima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 u 202</w:t>
      </w:r>
      <w:r w:rsidR="00D44C7A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. godini</w:t>
      </w:r>
    </w:p>
    <w:p w14:paraId="63107004" w14:textId="451A7D2E" w:rsidR="00683B9B" w:rsidRPr="00D44C7A" w:rsidRDefault="00C741F9" w:rsidP="00B34EE6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U toku 20</w:t>
      </w:r>
      <w:r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godine planira se sanacija onih klizišta koja postoje na regionalnim cestama i za koje je </w:t>
      </w:r>
      <w:r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urađena projektna dokumentacija, 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kao i ona klizišta koja se pojave n</w:t>
      </w:r>
      <w:r w:rsidR="00683B9B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a frekventnim </w:t>
      </w:r>
      <w:r w:rsidR="00683B9B"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dionicama cesta. </w:t>
      </w:r>
    </w:p>
    <w:p w14:paraId="681341F0" w14:textId="5E8C45CC" w:rsidR="006A480E" w:rsidRPr="00D44C7A" w:rsidRDefault="00B34EE6" w:rsidP="00B34EE6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U 20</w:t>
      </w:r>
      <w:r w:rsidR="008B73D5"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3</w:t>
      </w:r>
      <w:r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godini za ove namjene je bio planiran ukupan iznos </w:t>
      </w:r>
      <w:r w:rsidR="008B73D5"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od 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hr-HR"/>
        </w:rPr>
        <w:t>696.674,52</w:t>
      </w:r>
      <w:r w:rsidR="00E15306" w:rsidRPr="00D44C7A">
        <w:rPr>
          <w:rFonts w:ascii="Times New Roman" w:eastAsia="Times New Roman" w:hAnsi="Times New Roman" w:cs="Times New Roman"/>
          <w:bCs/>
          <w:sz w:val="24"/>
          <w:szCs w:val="20"/>
          <w:lang w:val="hr-HR"/>
        </w:rPr>
        <w:t xml:space="preserve"> </w:t>
      </w:r>
      <w:r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KM</w:t>
      </w:r>
      <w:r w:rsidR="006A480E" w:rsidRP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</w:t>
      </w:r>
    </w:p>
    <w:p w14:paraId="5A6707FC" w14:textId="465E8C75" w:rsidR="00B34EE6" w:rsidRDefault="00B34EE6" w:rsidP="00B34EE6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741DE6"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  <w:t xml:space="preserve"> 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K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lizišt</w:t>
      </w:r>
      <w:r w:rsidR="004263E9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a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koje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treba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sanirati u 20</w:t>
      </w:r>
      <w:r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0216FF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godini, 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a 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za 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koje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p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ostoji projektna dokumentacija </w:t>
      </w:r>
      <w:r w:rsidR="004263E9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su</w:t>
      </w:r>
      <w:r w:rsidR="00A17E0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:</w:t>
      </w:r>
    </w:p>
    <w:tbl>
      <w:tblPr>
        <w:tblStyle w:val="LightList-Accent5"/>
        <w:tblW w:w="9795" w:type="dxa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843"/>
        <w:gridCol w:w="3284"/>
      </w:tblGrid>
      <w:tr w:rsidR="0050034A" w:rsidRPr="0050034A" w14:paraId="600BCB03" w14:textId="36D2FB77" w:rsidTr="007D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63A0CC" w:themeColor="accent5"/>
            </w:tcBorders>
          </w:tcPr>
          <w:p w14:paraId="3DAA23D1" w14:textId="77777777" w:rsidR="007D76CB" w:rsidRPr="0050034A" w:rsidRDefault="007D76CB" w:rsidP="00FE4016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32CD787" w14:textId="77777777" w:rsidR="007D76CB" w:rsidRPr="0050034A" w:rsidRDefault="007D76CB" w:rsidP="00FE4016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Br.  ceste</w:t>
            </w:r>
          </w:p>
        </w:tc>
        <w:tc>
          <w:tcPr>
            <w:tcW w:w="4843" w:type="dxa"/>
            <w:tcBorders>
              <w:top w:val="single" w:sz="8" w:space="0" w:color="63A0CC" w:themeColor="accent5"/>
            </w:tcBorders>
          </w:tcPr>
          <w:p w14:paraId="2A551E47" w14:textId="77777777" w:rsidR="007D76CB" w:rsidRPr="0050034A" w:rsidRDefault="007D76CB" w:rsidP="00FE4016">
            <w:pPr>
              <w:ind w:right="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Dionica ceste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4" w:type="dxa"/>
            <w:tcBorders>
              <w:top w:val="single" w:sz="8" w:space="0" w:color="63A0CC" w:themeColor="accent5"/>
              <w:bottom w:val="single" w:sz="8" w:space="0" w:color="63A0CC" w:themeColor="accent5"/>
            </w:tcBorders>
          </w:tcPr>
          <w:p w14:paraId="1E77412B" w14:textId="7B80AE08" w:rsidR="007D76CB" w:rsidRPr="0050034A" w:rsidRDefault="007D76CB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Planirano ulaganje u 202</w:t>
            </w:r>
            <w:r w:rsidR="00D44C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godini</w:t>
            </w:r>
          </w:p>
        </w:tc>
      </w:tr>
      <w:tr w:rsidR="00D44C7A" w:rsidRPr="0050034A" w14:paraId="499E4780" w14:textId="7B40BC1A" w:rsidTr="0026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4655CAFB" w14:textId="4C2F8E34" w:rsidR="00D44C7A" w:rsidRPr="00254CD2" w:rsidRDefault="00D44C7A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458D892" w14:textId="597CD974" w:rsidR="00D44C7A" w:rsidRPr="002E17CD" w:rsidRDefault="00D44C7A" w:rsidP="00254CD2">
            <w:pPr>
              <w:ind w:right="1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E1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</w:t>
            </w:r>
            <w:r w:rsidR="0025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70</w:t>
            </w:r>
          </w:p>
        </w:tc>
        <w:tc>
          <w:tcPr>
            <w:tcW w:w="4843" w:type="dxa"/>
            <w:vAlign w:val="center"/>
          </w:tcPr>
          <w:p w14:paraId="3F794DA1" w14:textId="5B173CD6" w:rsidR="00D44C7A" w:rsidRPr="002E17CD" w:rsidRDefault="00D44C7A" w:rsidP="00D44C7A">
            <w:pPr>
              <w:ind w:right="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A112E">
              <w:rPr>
                <w:rFonts w:ascii="Times New Roman" w:hAnsi="Times New Roman" w:cs="Times New Roman"/>
                <w:sz w:val="24"/>
                <w:szCs w:val="24"/>
              </w:rPr>
              <w:t>Sanacija kosine na regionalnoj cesti R-4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A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Tuzla-Dubrave</w:t>
            </w:r>
            <w:r w:rsidRPr="000A112E">
              <w:rPr>
                <w:rFonts w:ascii="Times New Roman" w:hAnsi="Times New Roman" w:cs="Times New Roman"/>
                <w:sz w:val="24"/>
                <w:szCs w:val="24"/>
              </w:rPr>
              <w:t xml:space="preserve">, stacionaža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1+340</w:t>
            </w:r>
            <w:r w:rsidRPr="000A112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2BA3E53E" w14:textId="1A0D3C2A" w:rsidR="00D44C7A" w:rsidRPr="002E17CD" w:rsidRDefault="00205E9A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113.328,00</w:t>
            </w:r>
          </w:p>
        </w:tc>
      </w:tr>
      <w:tr w:rsidR="00205E9A" w:rsidRPr="0050034A" w14:paraId="20764BDE" w14:textId="77777777" w:rsidTr="00260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762F51C" w14:textId="005920CF" w:rsidR="00205E9A" w:rsidRPr="00254CD2" w:rsidRDefault="00254CD2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A623326" w14:textId="14784F4F" w:rsidR="00205E9A" w:rsidRPr="002E17CD" w:rsidRDefault="00254CD2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R-471</w:t>
            </w:r>
          </w:p>
        </w:tc>
        <w:tc>
          <w:tcPr>
            <w:tcW w:w="4843" w:type="dxa"/>
            <w:vAlign w:val="center"/>
          </w:tcPr>
          <w:p w14:paraId="04511BF0" w14:textId="7B9D5BAD" w:rsidR="00205E9A" w:rsidRPr="000A112E" w:rsidRDefault="00205E9A" w:rsidP="00D44C7A">
            <w:pPr>
              <w:ind w:right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trupa regionalne ceste R-471 Lukavac-Vijenac-Banovići st.km 24+970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36A98594" w14:textId="5C61B500" w:rsidR="00205E9A" w:rsidRDefault="00205E9A" w:rsidP="002A7FD3">
            <w:pPr>
              <w:ind w:right="1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="002A7FD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2A7FD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00,00</w:t>
            </w:r>
          </w:p>
        </w:tc>
      </w:tr>
      <w:tr w:rsidR="00205E9A" w:rsidRPr="0050034A" w14:paraId="5090C54A" w14:textId="77777777" w:rsidTr="0026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48D09605" w14:textId="5CED97D3" w:rsidR="00205E9A" w:rsidRPr="00254CD2" w:rsidRDefault="00205E9A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180D18" w14:textId="5FEDFAFA" w:rsidR="00205E9A" w:rsidRPr="002E17CD" w:rsidRDefault="00254CD2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5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R-459</w:t>
            </w:r>
          </w:p>
        </w:tc>
        <w:tc>
          <w:tcPr>
            <w:tcW w:w="4843" w:type="dxa"/>
            <w:vAlign w:val="center"/>
          </w:tcPr>
          <w:p w14:paraId="06BB0BF1" w14:textId="62698466" w:rsidR="00205E9A" w:rsidRDefault="00205E9A" w:rsidP="00205E9A">
            <w:pPr>
              <w:ind w:right="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9A">
              <w:rPr>
                <w:rFonts w:ascii="Times New Roman" w:hAnsi="Times New Roman" w:cs="Times New Roman"/>
                <w:sz w:val="24"/>
                <w:szCs w:val="24"/>
              </w:rPr>
              <w:t>Sanacija trupa regionalne ceste R-4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Čelić- Brnjik-Lukavica st. km 8+200</w:t>
            </w:r>
            <w:r w:rsidR="00254C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50C5D532" w14:textId="10F532C9" w:rsidR="00205E9A" w:rsidRDefault="00205E9A" w:rsidP="002A7FD3">
            <w:pPr>
              <w:ind w:right="1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578.</w:t>
            </w:r>
            <w:r w:rsidR="002A7F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00,00</w:t>
            </w:r>
          </w:p>
        </w:tc>
      </w:tr>
      <w:tr w:rsidR="00D44C7A" w:rsidRPr="0050034A" w14:paraId="7DBE96AC" w14:textId="46FA9E39" w:rsidTr="00745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7DB9E9" w:themeFill="text2" w:themeFillTint="66"/>
          </w:tcPr>
          <w:p w14:paraId="1A761989" w14:textId="77777777" w:rsidR="00D44C7A" w:rsidRPr="0050034A" w:rsidRDefault="00D44C7A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7DB9E9" w:themeFill="text2" w:themeFillTint="66"/>
          </w:tcPr>
          <w:p w14:paraId="3FBE56D7" w14:textId="77777777" w:rsidR="00D44C7A" w:rsidRPr="0050034A" w:rsidRDefault="00D44C7A" w:rsidP="00D44C7A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843" w:type="dxa"/>
            <w:shd w:val="clear" w:color="auto" w:fill="7DB9E9" w:themeFill="text2" w:themeFillTint="66"/>
          </w:tcPr>
          <w:p w14:paraId="0416472F" w14:textId="77777777" w:rsidR="00D44C7A" w:rsidRPr="0050034A" w:rsidRDefault="00D44C7A" w:rsidP="00D44C7A">
            <w:pPr>
              <w:ind w:right="18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0034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UKUPNO: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4" w:type="dxa"/>
            <w:shd w:val="clear" w:color="auto" w:fill="7DB9E9" w:themeFill="text2" w:themeFillTint="66"/>
            <w:vAlign w:val="center"/>
          </w:tcPr>
          <w:p w14:paraId="65B577B7" w14:textId="78085665" w:rsidR="00D44C7A" w:rsidRPr="0050034A" w:rsidRDefault="00D44C7A" w:rsidP="00D44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40A21">
              <w:rPr>
                <w:rFonts w:ascii="Times New Roman" w:eastAsia="Times New Roman" w:hAnsi="Times New Roman" w:cs="Times New Roman"/>
                <w:color w:val="8D2EB0" w:themeColor="accent4" w:themeShade="BF"/>
                <w:sz w:val="24"/>
                <w:szCs w:val="24"/>
                <w:lang w:val="hr-HR"/>
              </w:rPr>
              <w:t xml:space="preserve">               </w:t>
            </w:r>
            <w:r w:rsidR="002A7FD3" w:rsidRPr="00A70D1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1.426.228,00</w:t>
            </w:r>
          </w:p>
        </w:tc>
      </w:tr>
    </w:tbl>
    <w:p w14:paraId="13A7339B" w14:textId="69184059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Tabela 2</w:t>
      </w:r>
      <w:r w:rsidR="00254CD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8</w:t>
      </w:r>
      <w:r w:rsidRPr="004079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Sanacija klizišta </w:t>
      </w:r>
      <w:r w:rsidR="007507B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 202</w:t>
      </w:r>
      <w:r w:rsidR="00D44C7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</w:t>
      </w:r>
      <w:r w:rsidR="007507B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7507B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godini</w:t>
      </w:r>
      <w:proofErr w:type="gramEnd"/>
      <w:r w:rsidR="007507B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41D94C8" w14:textId="20EF5FE5" w:rsidR="00587B4C" w:rsidRPr="00587B4C" w:rsidRDefault="00587B4C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87B4C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*</w:t>
      </w:r>
      <w:r w:rsidRPr="00587B4C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Prema Zakonu o podršci nedovoljno razvijenim i izrazito nerazvijenim jedinicama lokalne samouprave u Tuzlanskom kantonu („Službene novine Tuzlanskog kantona”, broj: 16/20)</w:t>
      </w:r>
    </w:p>
    <w:p w14:paraId="56A4CC41" w14:textId="77777777" w:rsidR="00683B9B" w:rsidRDefault="00683B9B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050936BE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4D85C9E6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209F6335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DADBC40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2D1BAE7B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A016640" w14:textId="77777777" w:rsidR="00254CD2" w:rsidRDefault="00254CD2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1073832C" w14:textId="77777777" w:rsidR="004079D4" w:rsidRPr="00F238C8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F238C8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B-17. Nabavka i ugradnja  brojača saobraćaja</w:t>
      </w:r>
    </w:p>
    <w:p w14:paraId="3A7BFBDD" w14:textId="77777777" w:rsidR="004079D4" w:rsidRPr="00E15306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Rezultati brojanja saobraćaja su relevantna podloga istraživanju, projektovanju, prognoziranju, planiranju te upravljanju cestovnom infrastrukturom. Oni služe za klasifikaciju cestovne mreže, izradu studija saobraćaja i ostalih studija, kao i u programiranju održavanja i rehabilitaciji cesta. </w:t>
      </w:r>
    </w:p>
    <w:p w14:paraId="417A0EB3" w14:textId="28C8511D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Direkcija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</w:t>
      </w:r>
      <w:r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2023. godini izvršila nabavku </w:t>
      </w:r>
      <w:r w:rsidR="00F25E1F" w:rsidRPr="00F25E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brojač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saobraćaja</w:t>
      </w:r>
      <w:r w:rsidR="00F25E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 pratećom opremom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postavila ih na predviđene prioritetne dionice cesta</w:t>
      </w:r>
      <w:r w:rsidR="0072452B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U 202</w:t>
      </w:r>
      <w:r w:rsidR="00D44C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2452B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</w:t>
      </w:r>
      <w:r w:rsid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72452B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planira se nabavka brojača saobraćaja</w:t>
      </w:r>
      <w:r w:rsidR="0072452B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će se instalirati prema utvrđenim prioritetima na regionalnim cestama Tuzlanskog kantona, u vrijednosti </w:t>
      </w:r>
      <w:r w:rsidR="00A17E0A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</w:t>
      </w:r>
      <w:r w:rsid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80.000</w:t>
      </w:r>
      <w:r w:rsidR="00A17E0A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,00 KM</w:t>
      </w:r>
      <w:r w:rsidR="00BF74D7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u skladu sa preporukom Komisije koja </w:t>
      </w:r>
      <w:r w:rsid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će biti </w:t>
      </w:r>
      <w:r w:rsidR="00BF74D7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formirana </w:t>
      </w:r>
      <w:r w:rsid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</w:t>
      </w:r>
      <w:r w:rsidR="00BF74D7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radnika JU Direkcija regionalnih cesta TK i predstavnika Ministarstva, trgovine, turizma i saobraćaja TK.</w:t>
      </w:r>
      <w:r w:rsidR="00FE4016" w:rsidRPr="00E153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0292B276" w14:textId="77777777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50D50CA4" w14:textId="0B0729A9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B-18. Troškovi izdavanja raznih saglasnosti, dozvola i rješavanja imovinsko-pravnih odnosa, 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>ukupno za 20</w:t>
      </w:r>
      <w:r w:rsidR="006F50A4">
        <w:rPr>
          <w:rFonts w:ascii="Times New Roman" w:eastAsia="Times New Roman" w:hAnsi="Times New Roman" w:cs="Times New Roman"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. godinu </w:t>
      </w:r>
      <w:r w:rsidR="00EA43B1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10</w:t>
      </w: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0.000,00</w:t>
      </w:r>
      <w:r w:rsidRPr="004079D4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KM</w:t>
      </w:r>
    </w:p>
    <w:p w14:paraId="1852DD21" w14:textId="4A75BFEF" w:rsidR="004079D4" w:rsidRPr="00A70D1C" w:rsidRDefault="00E15306" w:rsidP="00EA43B1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- Sredstvima u iznosu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od </w:t>
      </w:r>
      <w:r w:rsidR="00A70D1C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30</w:t>
      </w: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.000,00 KM finansirat će se geodetsko snimanje regionalne ceste R-455a Živinice </w:t>
      </w:r>
      <w:r w:rsidR="00A70D1C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– Bašigovci-zelenika (dio u dužini od 17,74</w:t>
      </w: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km) sa svim pratećim objektima uz izradu elaborata. Geodetsko snimanje cesta je preduslov za uplanjenje regionalnih cesta TK</w:t>
      </w:r>
      <w:r w:rsidR="00EF1523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u katastarsku mrežu</w:t>
      </w: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 Preostalim sredstvima u vrijednosti  od 7</w:t>
      </w:r>
      <w:r w:rsidR="00A70D1C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0</w:t>
      </w: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.000,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00 KM </w:t>
      </w:r>
      <w:r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finansirat će se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troškov</w:t>
      </w:r>
      <w:r w:rsidR="00EF1523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i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izdavanj</w:t>
      </w:r>
      <w:r w:rsidR="00EA43B1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a raznih saglasnosti, dozvola te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uspostavu katastra cestovne mreže, priključaka, </w:t>
      </w:r>
      <w:r w:rsidR="00EA43B1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i uspostavu baze podataka, 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snimanje novih dionica u skladu sa Zapisnikom komisije za uplanjenje regionalne cestovne mreže</w:t>
      </w:r>
      <w:r w:rsidR="00EA43B1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i dr</w:t>
      </w:r>
      <w:r w:rsidR="004079D4" w:rsidRPr="00A70D1C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</w:t>
      </w:r>
    </w:p>
    <w:p w14:paraId="3DF9F489" w14:textId="77777777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</w:p>
    <w:p w14:paraId="3926F26D" w14:textId="77777777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B-19. Troškovi nadzora nad izvođenjem radova</w:t>
      </w:r>
    </w:p>
    <w:p w14:paraId="262F2474" w14:textId="4573B42A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Za troškove stručno-tehničkog nadzora nad izvođenjem radova izgradnje, rekonstrukcije, rehabilitacije i sanacije cesta, objekata i klizišta potreban je iznos od </w:t>
      </w:r>
      <w:r w:rsidR="008B73D5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8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0.000,00 KM</w:t>
      </w:r>
      <w:r w:rsidR="0072452B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, kao i u prethodnoj godini.</w:t>
      </w:r>
    </w:p>
    <w:p w14:paraId="79963C58" w14:textId="77777777" w:rsidR="004079D4" w:rsidRPr="004079D4" w:rsidRDefault="004079D4" w:rsidP="004079D4">
      <w:pPr>
        <w:spacing w:after="0" w:line="240" w:lineRule="auto"/>
        <w:ind w:left="-142" w:right="-426"/>
        <w:rPr>
          <w:rFonts w:ascii="Arial" w:eastAsia="Times New Roman" w:hAnsi="Arial" w:cs="Times New Roman"/>
          <w:sz w:val="24"/>
          <w:szCs w:val="20"/>
          <w:lang w:val="pl-PL"/>
        </w:rPr>
      </w:pPr>
    </w:p>
    <w:p w14:paraId="139603BE" w14:textId="77777777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B-20. Troškovi revizije projektne dokumentacije</w:t>
      </w:r>
    </w:p>
    <w:p w14:paraId="7D1A4897" w14:textId="77777777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745FCE60" w14:textId="5A965701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Za troškove revizije projektne dokumentacije u toku 20</w:t>
      </w:r>
      <w:r w:rsidR="00E07056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3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 godine bio je planiran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iznos </w:t>
      </w:r>
      <w:r w:rsidRP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od </w:t>
      </w:r>
      <w:r w:rsidR="00B466F2" w:rsidRP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3</w:t>
      </w:r>
      <w:r w:rsidRP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0.000,00 KM</w:t>
      </w:r>
      <w:r w:rsidRPr="004079D4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.</w:t>
      </w:r>
      <w:r w:rsidRPr="004079D4">
        <w:t xml:space="preserve"> </w:t>
      </w:r>
      <w:r w:rsidR="00D44C7A">
        <w:t>U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</w:t>
      </w:r>
      <w:r w:rsidR="00E07056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20</w:t>
      </w:r>
      <w:r w:rsidR="008B73D5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. 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g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odini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,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za namjene </w:t>
      </w:r>
      <w:r w:rsidR="00EF1523" w:rsidRP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revizije projektne dokumentacije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,</w:t>
      </w:r>
      <w:r w:rsidR="00EF1523" w:rsidRP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planira se 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isti 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iznos od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</w:t>
      </w:r>
      <w:r w:rsidR="00D44C7A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3</w:t>
      </w:r>
      <w:r w:rsidRPr="00EF1523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0.000,00 KM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</w:t>
      </w:r>
    </w:p>
    <w:p w14:paraId="1A7D2D17" w14:textId="77777777" w:rsidR="004079D4" w:rsidRPr="004079D4" w:rsidRDefault="004079D4" w:rsidP="004079D4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</w:p>
    <w:p w14:paraId="4F379AB4" w14:textId="77777777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 xml:space="preserve">B-21. Tekuća rezerva </w:t>
      </w:r>
    </w:p>
    <w:p w14:paraId="2336D2F2" w14:textId="7B7F04B5" w:rsidR="004079D4" w:rsidRPr="004079D4" w:rsidRDefault="004079D4" w:rsidP="004079D4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Tekuća rezerva u iznosu od </w:t>
      </w:r>
      <w:r w:rsidR="005E1CFD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8</w:t>
      </w:r>
      <w:r w:rsidR="004263E9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5</w:t>
      </w:r>
      <w:r w:rsidRPr="00A17E0A">
        <w:rPr>
          <w:rFonts w:ascii="Times New Roman" w:eastAsia="Times New Roman" w:hAnsi="Times New Roman" w:cs="Times New Roman"/>
          <w:b/>
          <w:bCs/>
          <w:sz w:val="24"/>
          <w:szCs w:val="20"/>
          <w:lang w:val="pl-PL"/>
        </w:rPr>
        <w:t>0.000,00 KM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planira se za ulaganja koja nisu predviđena ovim Planom, a za koja se eventualno ukaže potreba u toku 20</w:t>
      </w:r>
      <w:r w:rsidR="00E07056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4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 godine. Tekuća rezerva je u 20</w:t>
      </w:r>
      <w:r w:rsidR="008B73D5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2</w:t>
      </w:r>
      <w:r w:rsidR="00D44C7A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3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. g</w:t>
      </w:r>
      <w:r w:rsidR="007507B1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odini iznosila </w:t>
      </w:r>
      <w:r w:rsidR="00EF1523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  7</w:t>
      </w:r>
      <w:r w:rsidR="007507B1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 xml:space="preserve">50.000,00 KM i </w:t>
      </w:r>
      <w:r w:rsidRPr="004079D4">
        <w:rPr>
          <w:rFonts w:ascii="Times New Roman" w:eastAsia="Times New Roman" w:hAnsi="Times New Roman" w:cs="Times New Roman"/>
          <w:bCs/>
          <w:sz w:val="24"/>
          <w:szCs w:val="20"/>
          <w:lang w:val="pl-PL"/>
        </w:rPr>
        <w:t>trošena je na prijedlog direktora, Odlukom upravnog odbora i uz saglasnost Ministarstva trgovine, turizma i saobraćaja TK.</w:t>
      </w:r>
    </w:p>
    <w:p w14:paraId="09474271" w14:textId="77777777" w:rsidR="004079D4" w:rsidRDefault="004079D4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8C80E2B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DD47E63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C014B9F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8BEDA51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CA412C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6331677" w14:textId="77777777" w:rsidR="00606E5E" w:rsidRDefault="00606E5E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797AB9D" w14:textId="77777777" w:rsidR="005617D6" w:rsidRDefault="005617D6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09F6EDE" w14:textId="77777777" w:rsidR="005617D6" w:rsidRDefault="005617D6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F6D0367" w14:textId="77777777" w:rsidR="005617D6" w:rsidRDefault="005617D6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AAE0303" w14:textId="77777777" w:rsidR="00745BA4" w:rsidRDefault="00745BA4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FD8C048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9556AD0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EF938A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DFBF736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647C9E6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B19835A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D0E4D7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4E80171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38C371F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52B8FC2" w14:textId="77777777" w:rsidR="00D44C7A" w:rsidRDefault="00D44C7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DF35892" w14:textId="77777777" w:rsidR="00314CDA" w:rsidRDefault="00314CDA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F8382DB" w14:textId="77777777" w:rsidR="00B34EE6" w:rsidRDefault="00B34EE6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36B5AE6" w14:textId="77777777" w:rsidR="004079D4" w:rsidRPr="004079D4" w:rsidRDefault="004079D4" w:rsidP="004079D4">
      <w:pPr>
        <w:tabs>
          <w:tab w:val="left" w:pos="165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DIO V</w:t>
      </w:r>
    </w:p>
    <w:p w14:paraId="288B1348" w14:textId="77777777" w:rsidR="004079D4" w:rsidRPr="004079D4" w:rsidRDefault="004079D4" w:rsidP="004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9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Plan razvoja </w:t>
      </w:r>
    </w:p>
    <w:p w14:paraId="7A6F6FF1" w14:textId="77777777" w:rsidR="004079D4" w:rsidRPr="004079D4" w:rsidRDefault="004079D4" w:rsidP="0040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EFC9FA1" w14:textId="15898052" w:rsidR="004079D4" w:rsidRPr="004079D4" w:rsidRDefault="004079D4" w:rsidP="004079D4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Plan razvoja Direkcije bit </w:t>
      </w:r>
      <w:proofErr w:type="gramStart"/>
      <w:r w:rsidRPr="004079D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079D4">
        <w:rPr>
          <w:rFonts w:ascii="Times New Roman" w:hAnsi="Times New Roman" w:cs="Times New Roman"/>
          <w:sz w:val="24"/>
          <w:szCs w:val="24"/>
        </w:rPr>
        <w:t xml:space="preserve"> zasnovan na strateškim dokumentima i </w:t>
      </w:r>
      <w:r w:rsidR="004669B6" w:rsidRPr="004669B6">
        <w:rPr>
          <w:rFonts w:ascii="Times New Roman" w:hAnsi="Times New Roman" w:cs="Times New Roman"/>
          <w:sz w:val="24"/>
          <w:szCs w:val="24"/>
        </w:rPr>
        <w:t>operativnim</w:t>
      </w:r>
      <w:r w:rsidR="004669B6">
        <w:rPr>
          <w:rFonts w:ascii="Times New Roman" w:hAnsi="Times New Roman" w:cs="Times New Roman"/>
          <w:sz w:val="24"/>
          <w:szCs w:val="24"/>
        </w:rPr>
        <w:t xml:space="preserve"> dokumentima koji su usvojeni od strane Vlade TK, kao i na </w:t>
      </w:r>
      <w:r w:rsidRPr="004079D4">
        <w:rPr>
          <w:rFonts w:ascii="Times New Roman" w:hAnsi="Times New Roman" w:cs="Times New Roman"/>
          <w:sz w:val="24"/>
          <w:szCs w:val="24"/>
        </w:rPr>
        <w:t>implementacij</w:t>
      </w:r>
      <w:r w:rsidR="00AF0B38">
        <w:rPr>
          <w:rFonts w:ascii="Times New Roman" w:hAnsi="Times New Roman" w:cs="Times New Roman"/>
          <w:sz w:val="24"/>
          <w:szCs w:val="24"/>
        </w:rPr>
        <w:t>i</w:t>
      </w:r>
      <w:r w:rsidRPr="004079D4">
        <w:rPr>
          <w:rFonts w:ascii="Times New Roman" w:hAnsi="Times New Roman" w:cs="Times New Roman"/>
          <w:sz w:val="24"/>
          <w:szCs w:val="24"/>
        </w:rPr>
        <w:t xml:space="preserve"> ciljeva iz Smjernica kako bi se konkretizirale mjere i aktivnosti te utvrdila dinamika njihovog ostvarivanja.</w:t>
      </w:r>
    </w:p>
    <w:p w14:paraId="3C84F141" w14:textId="35A89F49" w:rsidR="004079D4" w:rsidRPr="004079D4" w:rsidRDefault="004079D4" w:rsidP="004079D4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Strateškim i operativnim </w:t>
      </w:r>
      <w:proofErr w:type="gramStart"/>
      <w:r w:rsidRPr="004079D4">
        <w:rPr>
          <w:rFonts w:ascii="Times New Roman" w:hAnsi="Times New Roman" w:cs="Times New Roman"/>
          <w:sz w:val="24"/>
          <w:szCs w:val="24"/>
        </w:rPr>
        <w:t>dokumentima  utvrđeni</w:t>
      </w:r>
      <w:proofErr w:type="gramEnd"/>
      <w:r w:rsidRPr="004079D4">
        <w:rPr>
          <w:rFonts w:ascii="Times New Roman" w:hAnsi="Times New Roman" w:cs="Times New Roman"/>
          <w:sz w:val="24"/>
          <w:szCs w:val="24"/>
        </w:rPr>
        <w:t xml:space="preserve"> </w:t>
      </w:r>
      <w:r w:rsidR="004669B6">
        <w:rPr>
          <w:rFonts w:ascii="Times New Roman" w:hAnsi="Times New Roman" w:cs="Times New Roman"/>
          <w:sz w:val="24"/>
          <w:szCs w:val="24"/>
        </w:rPr>
        <w:t xml:space="preserve">su </w:t>
      </w:r>
      <w:r w:rsidRPr="004079D4">
        <w:rPr>
          <w:rFonts w:ascii="Times New Roman" w:hAnsi="Times New Roman" w:cs="Times New Roman"/>
          <w:sz w:val="24"/>
          <w:szCs w:val="24"/>
        </w:rPr>
        <w:t>nositelji, saradnici, rokovi za realizaciju ciljeva u narednoj godini te projekcija s financijskim učincima za trogodišnje razdoblje.</w:t>
      </w:r>
      <w:r w:rsidRPr="004079D4">
        <w:rPr>
          <w:rFonts w:ascii="Times New Roman" w:hAnsi="Times New Roman" w:cs="Times New Roman"/>
          <w:sz w:val="24"/>
          <w:szCs w:val="24"/>
        </w:rPr>
        <w:br/>
      </w:r>
    </w:p>
    <w:p w14:paraId="53281790" w14:textId="77777777" w:rsidR="004079D4" w:rsidRPr="004079D4" w:rsidRDefault="004079D4" w:rsidP="00407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4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41CDE0E" w14:textId="187E653A" w:rsidR="004079D4" w:rsidRPr="004079D4" w:rsidRDefault="004079D4" w:rsidP="004079D4">
      <w:pPr>
        <w:jc w:val="both"/>
        <w:rPr>
          <w:sz w:val="24"/>
          <w:szCs w:val="24"/>
          <w:lang w:eastAsia="bs-Latn-BA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JU Direkcija regionalnih cesta TK </w:t>
      </w:r>
      <w:proofErr w:type="gramStart"/>
      <w:r w:rsidRPr="004079D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079D4">
        <w:rPr>
          <w:rFonts w:ascii="Times New Roman" w:hAnsi="Times New Roman" w:cs="Times New Roman"/>
          <w:sz w:val="24"/>
          <w:szCs w:val="24"/>
        </w:rPr>
        <w:t xml:space="preserve"> svoj rad u 20</w:t>
      </w:r>
      <w:r w:rsidR="005433C7">
        <w:rPr>
          <w:rFonts w:ascii="Times New Roman" w:hAnsi="Times New Roman" w:cs="Times New Roman"/>
          <w:sz w:val="24"/>
          <w:szCs w:val="24"/>
        </w:rPr>
        <w:t>2</w:t>
      </w:r>
      <w:r w:rsidR="00AF0B38">
        <w:rPr>
          <w:rFonts w:ascii="Times New Roman" w:hAnsi="Times New Roman" w:cs="Times New Roman"/>
          <w:sz w:val="24"/>
          <w:szCs w:val="24"/>
        </w:rPr>
        <w:t>4</w:t>
      </w:r>
      <w:r w:rsidRPr="004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79D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079D4">
        <w:rPr>
          <w:rFonts w:ascii="Times New Roman" w:hAnsi="Times New Roman" w:cs="Times New Roman"/>
          <w:sz w:val="24"/>
          <w:szCs w:val="24"/>
        </w:rPr>
        <w:t xml:space="preserve"> narednim godinama usmjeriti na aktivnosti sanacije, rehabilitacije, rekonstrukcije, izgradnje i  održavanja regionalnih cesta TK, te na sljedeće aktivnosti: </w:t>
      </w:r>
    </w:p>
    <w:p w14:paraId="227FAAC3" w14:textId="77777777" w:rsidR="004079D4" w:rsidRPr="004079D4" w:rsidRDefault="004079D4" w:rsidP="004079D4">
      <w:pPr>
        <w:numPr>
          <w:ilvl w:val="0"/>
          <w:numId w:val="11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Inicirati i davati prijedloge da se kroz zakone o finansiranju obezbijede sredstva koja će u potpunosti pokriti troškove održavanja cesta,</w:t>
      </w:r>
    </w:p>
    <w:p w14:paraId="16C6AEFE" w14:textId="77777777" w:rsidR="004079D4" w:rsidRPr="004079D4" w:rsidRDefault="004079D4" w:rsidP="004079D4">
      <w:pPr>
        <w:numPr>
          <w:ilvl w:val="0"/>
          <w:numId w:val="11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Davanje prednosti ekonomskim analizama koje se odnose na investiciona ulaganja u cestovnu infrastrukturu, održavanje i rehabilitaciju mreže cesta,</w:t>
      </w:r>
    </w:p>
    <w:p w14:paraId="5F3409EF" w14:textId="77777777" w:rsidR="004079D4" w:rsidRPr="004079D4" w:rsidRDefault="004079D4" w:rsidP="004079D4">
      <w:pPr>
        <w:numPr>
          <w:ilvl w:val="0"/>
          <w:numId w:val="11"/>
        </w:numPr>
        <w:spacing w:before="240" w:after="2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Primjenu tehničkih standarda za održavanje cesta,</w:t>
      </w:r>
    </w:p>
    <w:p w14:paraId="6A6DF07C" w14:textId="77777777" w:rsidR="004079D4" w:rsidRPr="004079D4" w:rsidRDefault="004079D4" w:rsidP="004079D4">
      <w:pPr>
        <w:numPr>
          <w:ilvl w:val="0"/>
          <w:numId w:val="11"/>
        </w:numPr>
        <w:spacing w:before="240" w:after="2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Jačanje kapaciteta za razvoj baze podataka i procesa planiranja, korištenjem odgovarajućih softverskih analiza,</w:t>
      </w:r>
    </w:p>
    <w:p w14:paraId="16AFBD03" w14:textId="77777777" w:rsidR="004079D4" w:rsidRPr="004079D4" w:rsidRDefault="004079D4" w:rsidP="004079D4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4079D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Saradnja sa lokalnim upravama koje upravljaju lokalnim cestama, kako bi se povećao nivo održavanja istih, ne samo zbog njihovog značaja za općinu, već kao i alternativu odvijanja saobraćaja u slučaju ne mogućnosti odvijanja saobraćaja na regionalnim cestama</w:t>
      </w:r>
    </w:p>
    <w:p w14:paraId="6EF2C825" w14:textId="77777777" w:rsidR="004079D4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" w:name="_GoBack"/>
      <w:bookmarkEnd w:id="62"/>
    </w:p>
    <w:p w14:paraId="1D6A45DE" w14:textId="354F5513" w:rsidR="00105065" w:rsidRPr="00105065" w:rsidRDefault="00105065" w:rsidP="001050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Broj:    01-0</w:t>
      </w:r>
      <w:r w:rsidR="00D7147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4</w:t>
      </w: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-1-</w:t>
      </w:r>
      <w:r w:rsidR="00231E76">
        <w:rPr>
          <w:rFonts w:ascii="Times New Roman" w:eastAsia="Times New Roman" w:hAnsi="Times New Roman" w:cs="Times New Roman"/>
          <w:bCs/>
          <w:color w:val="8D2EB0" w:themeColor="accent4" w:themeShade="BF"/>
          <w:sz w:val="24"/>
          <w:szCs w:val="24"/>
          <w:lang w:val="hr-HR"/>
        </w:rPr>
        <w:t xml:space="preserve"> </w:t>
      </w:r>
      <w:r w:rsidR="00D7147A" w:rsidRPr="00D7147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305-3</w:t>
      </w:r>
      <w:r w:rsidRPr="00D7147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/</w:t>
      </w: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2</w:t>
      </w:r>
      <w:r w:rsidR="00227DF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3</w:t>
      </w: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</w:t>
      </w:r>
    </w:p>
    <w:p w14:paraId="11070AB3" w14:textId="06C8FD6B" w:rsidR="00105065" w:rsidRPr="00105065" w:rsidRDefault="00105065" w:rsidP="001050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Datum, </w:t>
      </w:r>
      <w:r w:rsidR="00AF0B3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30</w:t>
      </w:r>
      <w:r w:rsidR="00140A2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.1</w:t>
      </w:r>
      <w:r w:rsidR="00AF0B3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1</w:t>
      </w:r>
      <w:r w:rsidR="00227DF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.2023</w:t>
      </w:r>
      <w:r w:rsidRPr="001050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 godine</w:t>
      </w:r>
    </w:p>
    <w:p w14:paraId="72F52C26" w14:textId="77777777" w:rsidR="00E023C4" w:rsidRPr="004079D4" w:rsidRDefault="00E023C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B9F9F" w14:textId="77777777" w:rsidR="004079D4" w:rsidRPr="004079D4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76D4E" w14:textId="7513FD7B" w:rsidR="004079D4" w:rsidRPr="004079D4" w:rsidRDefault="006A1483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79D4" w:rsidRPr="0040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0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79D4" w:rsidRPr="004079D4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16C91B4F" w14:textId="1AF04C93" w:rsidR="0027528D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    </w:t>
      </w:r>
      <w:r w:rsidR="0010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079D4">
        <w:rPr>
          <w:rFonts w:ascii="Times New Roman" w:hAnsi="Times New Roman" w:cs="Times New Roman"/>
          <w:sz w:val="24"/>
          <w:szCs w:val="24"/>
        </w:rPr>
        <w:t xml:space="preserve"> </w:t>
      </w:r>
      <w:r w:rsidR="00A95599" w:rsidRPr="004079D4">
        <w:rPr>
          <w:rFonts w:ascii="Times New Roman" w:hAnsi="Times New Roman" w:cs="Times New Roman"/>
          <w:sz w:val="24"/>
          <w:szCs w:val="24"/>
        </w:rPr>
        <w:t>UPRAVNOG ODBORA</w:t>
      </w:r>
    </w:p>
    <w:p w14:paraId="3C297499" w14:textId="77777777" w:rsidR="004079D4" w:rsidRPr="004079D4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D6AF5B0" w14:textId="77777777" w:rsidR="004079D4" w:rsidRPr="004079D4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         </w:t>
      </w:r>
    </w:p>
    <w:p w14:paraId="2B602E31" w14:textId="77777777" w:rsidR="004079D4" w:rsidRPr="004079D4" w:rsidRDefault="004079D4" w:rsidP="004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34EE6">
        <w:rPr>
          <w:rFonts w:ascii="Times New Roman" w:hAnsi="Times New Roman" w:cs="Times New Roman"/>
          <w:sz w:val="24"/>
          <w:szCs w:val="24"/>
        </w:rPr>
        <w:t xml:space="preserve">    </w:t>
      </w:r>
      <w:r w:rsidR="00C741F9">
        <w:rPr>
          <w:rFonts w:ascii="Times New Roman" w:hAnsi="Times New Roman" w:cs="Times New Roman"/>
          <w:sz w:val="24"/>
          <w:szCs w:val="24"/>
        </w:rPr>
        <w:t>Nusret Muminović</w:t>
      </w:r>
    </w:p>
    <w:p w14:paraId="23D8CBB2" w14:textId="77777777" w:rsidR="009D1FE1" w:rsidRDefault="009D1FE1"/>
    <w:sectPr w:rsidR="009D1FE1" w:rsidSect="00D91BF2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2D1B3" w14:textId="77777777" w:rsidR="00D7147A" w:rsidRDefault="00D7147A">
      <w:pPr>
        <w:spacing w:after="0" w:line="240" w:lineRule="auto"/>
      </w:pPr>
      <w:r>
        <w:separator/>
      </w:r>
    </w:p>
  </w:endnote>
  <w:endnote w:type="continuationSeparator" w:id="0">
    <w:p w14:paraId="186DC962" w14:textId="77777777" w:rsidR="00D7147A" w:rsidRDefault="00D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A5FF" w14:textId="77777777" w:rsidR="00D7147A" w:rsidRDefault="00D7147A" w:rsidP="00407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543E587" w14:textId="77777777" w:rsidR="00D7147A" w:rsidRDefault="00D7147A" w:rsidP="004079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9573" w14:textId="77777777" w:rsidR="00D7147A" w:rsidRPr="0038328F" w:rsidRDefault="00D7147A">
    <w:pPr>
      <w:pStyle w:val="Footer"/>
      <w:pBdr>
        <w:top w:val="thinThickSmallGap" w:sz="24" w:space="1" w:color="955703" w:themeColor="accent2" w:themeShade="7F"/>
      </w:pBdr>
    </w:pPr>
    <w:r w:rsidRPr="0038328F">
      <w:t>JU Direkcija regionalnih cesta TK</w:t>
    </w:r>
    <w:r w:rsidRPr="0038328F">
      <w:ptab w:relativeTo="margin" w:alignment="right" w:leader="none"/>
    </w:r>
    <w:r w:rsidRPr="0038328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93E18">
      <w:rPr>
        <w:noProof/>
      </w:rPr>
      <w:t>31</w:t>
    </w:r>
    <w:r>
      <w:rPr>
        <w:noProof/>
      </w:rPr>
      <w:fldChar w:fldCharType="end"/>
    </w:r>
  </w:p>
  <w:p w14:paraId="46782FA6" w14:textId="77777777" w:rsidR="00D7147A" w:rsidRPr="0038328F" w:rsidRDefault="00D7147A" w:rsidP="004079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D30E" w14:textId="77777777" w:rsidR="00D7147A" w:rsidRDefault="00D7147A">
      <w:pPr>
        <w:spacing w:after="0" w:line="240" w:lineRule="auto"/>
      </w:pPr>
      <w:r>
        <w:separator/>
      </w:r>
    </w:p>
  </w:footnote>
  <w:footnote w:type="continuationSeparator" w:id="0">
    <w:p w14:paraId="607AFC3F" w14:textId="77777777" w:rsidR="00D7147A" w:rsidRDefault="00D7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5E"/>
    <w:multiLevelType w:val="hybridMultilevel"/>
    <w:tmpl w:val="EE98D3F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CE2"/>
    <w:multiLevelType w:val="hybridMultilevel"/>
    <w:tmpl w:val="1386668A"/>
    <w:lvl w:ilvl="0" w:tplc="3502DDD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0006F"/>
    <w:multiLevelType w:val="hybridMultilevel"/>
    <w:tmpl w:val="1EA2A0B8"/>
    <w:lvl w:ilvl="0" w:tplc="141A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06C90725"/>
    <w:multiLevelType w:val="hybridMultilevel"/>
    <w:tmpl w:val="902C8534"/>
    <w:lvl w:ilvl="0" w:tplc="6094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329"/>
    <w:multiLevelType w:val="hybridMultilevel"/>
    <w:tmpl w:val="624466CE"/>
    <w:lvl w:ilvl="0" w:tplc="4DE81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BBB"/>
    <w:multiLevelType w:val="hybridMultilevel"/>
    <w:tmpl w:val="6314799A"/>
    <w:lvl w:ilvl="0" w:tplc="DB107126">
      <w:start w:val="27"/>
      <w:numFmt w:val="bullet"/>
      <w:lvlText w:val=""/>
      <w:lvlJc w:val="left"/>
      <w:pPr>
        <w:tabs>
          <w:tab w:val="num" w:pos="1430"/>
        </w:tabs>
        <w:ind w:left="1353" w:hanging="283"/>
      </w:pPr>
      <w:rPr>
        <w:rFonts w:ascii="Wingdings" w:hAnsi="Wingdings" w:hint="default"/>
        <w:b w:val="0"/>
        <w:i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CCE518B"/>
    <w:multiLevelType w:val="hybridMultilevel"/>
    <w:tmpl w:val="1632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694D"/>
    <w:multiLevelType w:val="hybridMultilevel"/>
    <w:tmpl w:val="0750D342"/>
    <w:lvl w:ilvl="0" w:tplc="7D64CC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10D"/>
    <w:multiLevelType w:val="hybridMultilevel"/>
    <w:tmpl w:val="E5BE2C98"/>
    <w:lvl w:ilvl="0" w:tplc="251E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05DC"/>
    <w:multiLevelType w:val="hybridMultilevel"/>
    <w:tmpl w:val="CB8C6D9E"/>
    <w:lvl w:ilvl="0" w:tplc="E43C677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0716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9E8E2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F4960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CA11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8889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F35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C34E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0E00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433D74"/>
    <w:multiLevelType w:val="hybridMultilevel"/>
    <w:tmpl w:val="8AAA0CAE"/>
    <w:lvl w:ilvl="0" w:tplc="6EF8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B79A4"/>
    <w:multiLevelType w:val="hybridMultilevel"/>
    <w:tmpl w:val="5BFAF1FA"/>
    <w:lvl w:ilvl="0" w:tplc="8402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7A53"/>
    <w:multiLevelType w:val="hybridMultilevel"/>
    <w:tmpl w:val="22C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5EF6"/>
    <w:multiLevelType w:val="hybridMultilevel"/>
    <w:tmpl w:val="E2240F78"/>
    <w:lvl w:ilvl="0" w:tplc="DD7EA4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E3ADA"/>
    <w:multiLevelType w:val="hybridMultilevel"/>
    <w:tmpl w:val="5744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A4816"/>
    <w:multiLevelType w:val="hybridMultilevel"/>
    <w:tmpl w:val="2D48936C"/>
    <w:lvl w:ilvl="0" w:tplc="9410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5467B"/>
    <w:multiLevelType w:val="hybridMultilevel"/>
    <w:tmpl w:val="5F9AF2A6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607064"/>
    <w:multiLevelType w:val="hybridMultilevel"/>
    <w:tmpl w:val="E2EAEF84"/>
    <w:lvl w:ilvl="0" w:tplc="4DE814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F37A0"/>
    <w:multiLevelType w:val="hybridMultilevel"/>
    <w:tmpl w:val="7B5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138F5"/>
    <w:multiLevelType w:val="hybridMultilevel"/>
    <w:tmpl w:val="EA9ADC7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A102E"/>
    <w:multiLevelType w:val="hybridMultilevel"/>
    <w:tmpl w:val="A8AEB43E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0D03CE"/>
    <w:multiLevelType w:val="hybridMultilevel"/>
    <w:tmpl w:val="6BDA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D64ED"/>
    <w:multiLevelType w:val="hybridMultilevel"/>
    <w:tmpl w:val="8744E006"/>
    <w:lvl w:ilvl="0" w:tplc="F5F6A5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92DA6"/>
    <w:multiLevelType w:val="hybridMultilevel"/>
    <w:tmpl w:val="B13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36BD8"/>
    <w:multiLevelType w:val="hybridMultilevel"/>
    <w:tmpl w:val="01CC42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61F04"/>
    <w:multiLevelType w:val="hybridMultilevel"/>
    <w:tmpl w:val="183A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6370"/>
    <w:multiLevelType w:val="hybridMultilevel"/>
    <w:tmpl w:val="B7444B04"/>
    <w:lvl w:ilvl="0" w:tplc="141A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3155"/>
    <w:multiLevelType w:val="hybridMultilevel"/>
    <w:tmpl w:val="A52C141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31F8F"/>
    <w:multiLevelType w:val="hybridMultilevel"/>
    <w:tmpl w:val="7D84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61F2F"/>
    <w:multiLevelType w:val="hybridMultilevel"/>
    <w:tmpl w:val="0BEC9946"/>
    <w:lvl w:ilvl="0" w:tplc="DB107126">
      <w:start w:val="27"/>
      <w:numFmt w:val="bullet"/>
      <w:lvlText w:val=""/>
      <w:lvlJc w:val="left"/>
      <w:pPr>
        <w:tabs>
          <w:tab w:val="num" w:pos="1320"/>
        </w:tabs>
        <w:ind w:left="1243" w:hanging="283"/>
      </w:pPr>
      <w:rPr>
        <w:rFonts w:ascii="Wingdings" w:hAnsi="Wingdings" w:hint="default"/>
        <w:b w:val="0"/>
        <w:i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28"/>
  </w:num>
  <w:num w:numId="5">
    <w:abstractNumId w:val="1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0"/>
  </w:num>
  <w:num w:numId="11">
    <w:abstractNumId w:val="25"/>
  </w:num>
  <w:num w:numId="12">
    <w:abstractNumId w:val="13"/>
  </w:num>
  <w:num w:numId="13">
    <w:abstractNumId w:val="23"/>
  </w:num>
  <w:num w:numId="14">
    <w:abstractNumId w:val="10"/>
  </w:num>
  <w:num w:numId="15">
    <w:abstractNumId w:val="15"/>
  </w:num>
  <w:num w:numId="16">
    <w:abstractNumId w:val="0"/>
  </w:num>
  <w:num w:numId="17">
    <w:abstractNumId w:val="22"/>
  </w:num>
  <w:num w:numId="18">
    <w:abstractNumId w:val="2"/>
  </w:num>
  <w:num w:numId="19">
    <w:abstractNumId w:val="1"/>
  </w:num>
  <w:num w:numId="20">
    <w:abstractNumId w:val="27"/>
  </w:num>
  <w:num w:numId="21">
    <w:abstractNumId w:val="11"/>
  </w:num>
  <w:num w:numId="22">
    <w:abstractNumId w:val="29"/>
  </w:num>
  <w:num w:numId="23">
    <w:abstractNumId w:val="8"/>
  </w:num>
  <w:num w:numId="24">
    <w:abstractNumId w:val="21"/>
  </w:num>
  <w:num w:numId="25">
    <w:abstractNumId w:val="18"/>
  </w:num>
  <w:num w:numId="26">
    <w:abstractNumId w:val="6"/>
  </w:num>
  <w:num w:numId="27">
    <w:abstractNumId w:val="24"/>
  </w:num>
  <w:num w:numId="28">
    <w:abstractNumId w:val="26"/>
  </w:num>
  <w:num w:numId="29">
    <w:abstractNumId w:val="12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4"/>
    <w:rsid w:val="000033B4"/>
    <w:rsid w:val="00004047"/>
    <w:rsid w:val="0000795E"/>
    <w:rsid w:val="00014F7B"/>
    <w:rsid w:val="00016E83"/>
    <w:rsid w:val="000216FF"/>
    <w:rsid w:val="00023871"/>
    <w:rsid w:val="00030C96"/>
    <w:rsid w:val="0003162E"/>
    <w:rsid w:val="00033344"/>
    <w:rsid w:val="000348A7"/>
    <w:rsid w:val="00041E48"/>
    <w:rsid w:val="00053F4A"/>
    <w:rsid w:val="00057F40"/>
    <w:rsid w:val="000602F1"/>
    <w:rsid w:val="0006049A"/>
    <w:rsid w:val="000675F3"/>
    <w:rsid w:val="00070710"/>
    <w:rsid w:val="000764E4"/>
    <w:rsid w:val="00076A4A"/>
    <w:rsid w:val="00081D2B"/>
    <w:rsid w:val="00082417"/>
    <w:rsid w:val="00087156"/>
    <w:rsid w:val="000910D8"/>
    <w:rsid w:val="00092469"/>
    <w:rsid w:val="000924A6"/>
    <w:rsid w:val="000934E2"/>
    <w:rsid w:val="00093673"/>
    <w:rsid w:val="000A112E"/>
    <w:rsid w:val="000A24CA"/>
    <w:rsid w:val="000A3305"/>
    <w:rsid w:val="000A35E1"/>
    <w:rsid w:val="000A6F23"/>
    <w:rsid w:val="000B1467"/>
    <w:rsid w:val="000B21F2"/>
    <w:rsid w:val="000B4565"/>
    <w:rsid w:val="000B6106"/>
    <w:rsid w:val="000B7824"/>
    <w:rsid w:val="000C0AD5"/>
    <w:rsid w:val="000C22C5"/>
    <w:rsid w:val="000C5252"/>
    <w:rsid w:val="000C7257"/>
    <w:rsid w:val="000C7B2A"/>
    <w:rsid w:val="000E4ADF"/>
    <w:rsid w:val="000F00B5"/>
    <w:rsid w:val="000F18DC"/>
    <w:rsid w:val="000F23C4"/>
    <w:rsid w:val="000F2B3E"/>
    <w:rsid w:val="000F5DAD"/>
    <w:rsid w:val="000F6C81"/>
    <w:rsid w:val="00101E15"/>
    <w:rsid w:val="00105065"/>
    <w:rsid w:val="00110F3A"/>
    <w:rsid w:val="00114364"/>
    <w:rsid w:val="001143FE"/>
    <w:rsid w:val="00121CCC"/>
    <w:rsid w:val="00121F46"/>
    <w:rsid w:val="001223B2"/>
    <w:rsid w:val="00131B73"/>
    <w:rsid w:val="00131EE7"/>
    <w:rsid w:val="00134F5D"/>
    <w:rsid w:val="001360F1"/>
    <w:rsid w:val="00140A21"/>
    <w:rsid w:val="00140A3F"/>
    <w:rsid w:val="00140FA0"/>
    <w:rsid w:val="0016016E"/>
    <w:rsid w:val="00162E41"/>
    <w:rsid w:val="00163400"/>
    <w:rsid w:val="00164FD9"/>
    <w:rsid w:val="00166F42"/>
    <w:rsid w:val="0016731B"/>
    <w:rsid w:val="00171D3C"/>
    <w:rsid w:val="001726F8"/>
    <w:rsid w:val="00173886"/>
    <w:rsid w:val="00175857"/>
    <w:rsid w:val="00181BE4"/>
    <w:rsid w:val="001824BD"/>
    <w:rsid w:val="00182E05"/>
    <w:rsid w:val="001851EF"/>
    <w:rsid w:val="00190B16"/>
    <w:rsid w:val="00191EAD"/>
    <w:rsid w:val="00193E18"/>
    <w:rsid w:val="001A2809"/>
    <w:rsid w:val="001A6FF9"/>
    <w:rsid w:val="001B3736"/>
    <w:rsid w:val="001C29BC"/>
    <w:rsid w:val="001C660E"/>
    <w:rsid w:val="001C7686"/>
    <w:rsid w:val="001D2FA3"/>
    <w:rsid w:val="001D5619"/>
    <w:rsid w:val="001D7225"/>
    <w:rsid w:val="001D75F8"/>
    <w:rsid w:val="001D78DF"/>
    <w:rsid w:val="001E2DB2"/>
    <w:rsid w:val="001E5283"/>
    <w:rsid w:val="001F011A"/>
    <w:rsid w:val="001F0AE8"/>
    <w:rsid w:val="002032F4"/>
    <w:rsid w:val="00205B90"/>
    <w:rsid w:val="00205E9A"/>
    <w:rsid w:val="00207A9F"/>
    <w:rsid w:val="00213CF6"/>
    <w:rsid w:val="0021424E"/>
    <w:rsid w:val="002228F3"/>
    <w:rsid w:val="00223CC1"/>
    <w:rsid w:val="00227DFC"/>
    <w:rsid w:val="00231279"/>
    <w:rsid w:val="00231BD0"/>
    <w:rsid w:val="00231E76"/>
    <w:rsid w:val="00232D5C"/>
    <w:rsid w:val="00235DD5"/>
    <w:rsid w:val="00237321"/>
    <w:rsid w:val="00237F0A"/>
    <w:rsid w:val="002411F0"/>
    <w:rsid w:val="0024354F"/>
    <w:rsid w:val="002446D5"/>
    <w:rsid w:val="00247676"/>
    <w:rsid w:val="00247D30"/>
    <w:rsid w:val="00250628"/>
    <w:rsid w:val="00250C64"/>
    <w:rsid w:val="00251A83"/>
    <w:rsid w:val="00254CD2"/>
    <w:rsid w:val="002603DB"/>
    <w:rsid w:val="002607D0"/>
    <w:rsid w:val="00260B6B"/>
    <w:rsid w:val="00265A6F"/>
    <w:rsid w:val="0027073F"/>
    <w:rsid w:val="00272752"/>
    <w:rsid w:val="00272AC0"/>
    <w:rsid w:val="0027528D"/>
    <w:rsid w:val="002772EA"/>
    <w:rsid w:val="00282A61"/>
    <w:rsid w:val="00286B62"/>
    <w:rsid w:val="002908BD"/>
    <w:rsid w:val="00291611"/>
    <w:rsid w:val="00296498"/>
    <w:rsid w:val="002A1E1B"/>
    <w:rsid w:val="002A1F46"/>
    <w:rsid w:val="002A4C3F"/>
    <w:rsid w:val="002A7440"/>
    <w:rsid w:val="002A7FD3"/>
    <w:rsid w:val="002B612D"/>
    <w:rsid w:val="002B61DC"/>
    <w:rsid w:val="002B677B"/>
    <w:rsid w:val="002C3481"/>
    <w:rsid w:val="002C5D00"/>
    <w:rsid w:val="002C7634"/>
    <w:rsid w:val="002D3B2E"/>
    <w:rsid w:val="002D3DF1"/>
    <w:rsid w:val="002D524B"/>
    <w:rsid w:val="002E1709"/>
    <w:rsid w:val="002E17CD"/>
    <w:rsid w:val="002E1A5E"/>
    <w:rsid w:val="002E1B5C"/>
    <w:rsid w:val="002E2B7E"/>
    <w:rsid w:val="002E2CA3"/>
    <w:rsid w:val="002E49A6"/>
    <w:rsid w:val="002E7E56"/>
    <w:rsid w:val="002F036E"/>
    <w:rsid w:val="002F138D"/>
    <w:rsid w:val="002F27FB"/>
    <w:rsid w:val="002F6C7D"/>
    <w:rsid w:val="002F70E9"/>
    <w:rsid w:val="00304BFB"/>
    <w:rsid w:val="00304E92"/>
    <w:rsid w:val="00313C5D"/>
    <w:rsid w:val="00314CDA"/>
    <w:rsid w:val="00317B18"/>
    <w:rsid w:val="00323A36"/>
    <w:rsid w:val="003352D0"/>
    <w:rsid w:val="003354BB"/>
    <w:rsid w:val="0034017F"/>
    <w:rsid w:val="00347753"/>
    <w:rsid w:val="00350255"/>
    <w:rsid w:val="003520C2"/>
    <w:rsid w:val="00352436"/>
    <w:rsid w:val="00356E07"/>
    <w:rsid w:val="0035703E"/>
    <w:rsid w:val="003622C5"/>
    <w:rsid w:val="003629D2"/>
    <w:rsid w:val="00364CCC"/>
    <w:rsid w:val="00371779"/>
    <w:rsid w:val="003869F0"/>
    <w:rsid w:val="00387E52"/>
    <w:rsid w:val="003A33F4"/>
    <w:rsid w:val="003A5148"/>
    <w:rsid w:val="003A582E"/>
    <w:rsid w:val="003A6B8F"/>
    <w:rsid w:val="003B1471"/>
    <w:rsid w:val="003C2E61"/>
    <w:rsid w:val="003C60A7"/>
    <w:rsid w:val="003C7BF9"/>
    <w:rsid w:val="003D12B3"/>
    <w:rsid w:val="003D5F2C"/>
    <w:rsid w:val="003E0B50"/>
    <w:rsid w:val="003F0A0B"/>
    <w:rsid w:val="003F4800"/>
    <w:rsid w:val="003F551D"/>
    <w:rsid w:val="003F6F21"/>
    <w:rsid w:val="0040588D"/>
    <w:rsid w:val="00405985"/>
    <w:rsid w:val="00406129"/>
    <w:rsid w:val="0040645C"/>
    <w:rsid w:val="0040726C"/>
    <w:rsid w:val="004079D4"/>
    <w:rsid w:val="00411D62"/>
    <w:rsid w:val="00411FF2"/>
    <w:rsid w:val="00412D80"/>
    <w:rsid w:val="0041520E"/>
    <w:rsid w:val="00415227"/>
    <w:rsid w:val="004205DF"/>
    <w:rsid w:val="00420602"/>
    <w:rsid w:val="00420C40"/>
    <w:rsid w:val="004263E9"/>
    <w:rsid w:val="00431E85"/>
    <w:rsid w:val="0043290B"/>
    <w:rsid w:val="00434248"/>
    <w:rsid w:val="00434606"/>
    <w:rsid w:val="00436B10"/>
    <w:rsid w:val="00440694"/>
    <w:rsid w:val="00442738"/>
    <w:rsid w:val="00443BD7"/>
    <w:rsid w:val="00453C28"/>
    <w:rsid w:val="00465728"/>
    <w:rsid w:val="004669B6"/>
    <w:rsid w:val="00472F2B"/>
    <w:rsid w:val="00476B23"/>
    <w:rsid w:val="0048103D"/>
    <w:rsid w:val="00481D46"/>
    <w:rsid w:val="00482033"/>
    <w:rsid w:val="00487AF6"/>
    <w:rsid w:val="00496AFE"/>
    <w:rsid w:val="004A3F9F"/>
    <w:rsid w:val="004A473A"/>
    <w:rsid w:val="004A5F31"/>
    <w:rsid w:val="004B13DE"/>
    <w:rsid w:val="004B2567"/>
    <w:rsid w:val="004B2CEB"/>
    <w:rsid w:val="004B39FD"/>
    <w:rsid w:val="004B43D2"/>
    <w:rsid w:val="004B43F9"/>
    <w:rsid w:val="004B550E"/>
    <w:rsid w:val="004B61E8"/>
    <w:rsid w:val="004B79E5"/>
    <w:rsid w:val="004C193E"/>
    <w:rsid w:val="004C3C3D"/>
    <w:rsid w:val="004C6606"/>
    <w:rsid w:val="004D0F77"/>
    <w:rsid w:val="004D2B65"/>
    <w:rsid w:val="004D3744"/>
    <w:rsid w:val="004D5A8B"/>
    <w:rsid w:val="004D5F65"/>
    <w:rsid w:val="004E21E7"/>
    <w:rsid w:val="004E4DBB"/>
    <w:rsid w:val="004E686B"/>
    <w:rsid w:val="004F14B9"/>
    <w:rsid w:val="004F1D42"/>
    <w:rsid w:val="004F2C1D"/>
    <w:rsid w:val="004F2CA4"/>
    <w:rsid w:val="004F6984"/>
    <w:rsid w:val="0050034A"/>
    <w:rsid w:val="00500D7F"/>
    <w:rsid w:val="0050350A"/>
    <w:rsid w:val="005038A9"/>
    <w:rsid w:val="00506CDE"/>
    <w:rsid w:val="00507F65"/>
    <w:rsid w:val="005164F6"/>
    <w:rsid w:val="0053657D"/>
    <w:rsid w:val="00536D67"/>
    <w:rsid w:val="00541170"/>
    <w:rsid w:val="005433C7"/>
    <w:rsid w:val="0055048B"/>
    <w:rsid w:val="0055107E"/>
    <w:rsid w:val="00551256"/>
    <w:rsid w:val="0055161C"/>
    <w:rsid w:val="00554DFB"/>
    <w:rsid w:val="00557DC7"/>
    <w:rsid w:val="00560364"/>
    <w:rsid w:val="00561452"/>
    <w:rsid w:val="005617D6"/>
    <w:rsid w:val="00563DCE"/>
    <w:rsid w:val="0056652E"/>
    <w:rsid w:val="005665F7"/>
    <w:rsid w:val="00571C35"/>
    <w:rsid w:val="005720BF"/>
    <w:rsid w:val="0057255A"/>
    <w:rsid w:val="0057308B"/>
    <w:rsid w:val="00580182"/>
    <w:rsid w:val="00580FF6"/>
    <w:rsid w:val="00581A65"/>
    <w:rsid w:val="00584B36"/>
    <w:rsid w:val="00585EC2"/>
    <w:rsid w:val="00587B4C"/>
    <w:rsid w:val="00597F23"/>
    <w:rsid w:val="005A2022"/>
    <w:rsid w:val="005A3744"/>
    <w:rsid w:val="005A4658"/>
    <w:rsid w:val="005A6249"/>
    <w:rsid w:val="005A771D"/>
    <w:rsid w:val="005B10E8"/>
    <w:rsid w:val="005B166C"/>
    <w:rsid w:val="005B1729"/>
    <w:rsid w:val="005B3024"/>
    <w:rsid w:val="005B5904"/>
    <w:rsid w:val="005B59FE"/>
    <w:rsid w:val="005B5B1E"/>
    <w:rsid w:val="005B5F1C"/>
    <w:rsid w:val="005B67D1"/>
    <w:rsid w:val="005B68EF"/>
    <w:rsid w:val="005B74FA"/>
    <w:rsid w:val="005B7B3D"/>
    <w:rsid w:val="005C1C84"/>
    <w:rsid w:val="005C4BB1"/>
    <w:rsid w:val="005C628C"/>
    <w:rsid w:val="005D00F7"/>
    <w:rsid w:val="005E1CFD"/>
    <w:rsid w:val="005E23B3"/>
    <w:rsid w:val="005E5778"/>
    <w:rsid w:val="005E5C1D"/>
    <w:rsid w:val="005F412F"/>
    <w:rsid w:val="005F7E45"/>
    <w:rsid w:val="005F7F3F"/>
    <w:rsid w:val="00602E2F"/>
    <w:rsid w:val="00606E5E"/>
    <w:rsid w:val="006115AD"/>
    <w:rsid w:val="00616F74"/>
    <w:rsid w:val="00617122"/>
    <w:rsid w:val="006207D1"/>
    <w:rsid w:val="00625E99"/>
    <w:rsid w:val="0063162E"/>
    <w:rsid w:val="0064280C"/>
    <w:rsid w:val="0064637F"/>
    <w:rsid w:val="00650AAC"/>
    <w:rsid w:val="00650E01"/>
    <w:rsid w:val="00664D04"/>
    <w:rsid w:val="00665518"/>
    <w:rsid w:val="00665D21"/>
    <w:rsid w:val="006664AC"/>
    <w:rsid w:val="00671A8A"/>
    <w:rsid w:val="00671DD7"/>
    <w:rsid w:val="00672F78"/>
    <w:rsid w:val="00672FD8"/>
    <w:rsid w:val="00680726"/>
    <w:rsid w:val="006830F2"/>
    <w:rsid w:val="00683B9B"/>
    <w:rsid w:val="00683C8B"/>
    <w:rsid w:val="00690187"/>
    <w:rsid w:val="006954B5"/>
    <w:rsid w:val="006A1483"/>
    <w:rsid w:val="006A21F2"/>
    <w:rsid w:val="006A480E"/>
    <w:rsid w:val="006C4729"/>
    <w:rsid w:val="006D41B8"/>
    <w:rsid w:val="006D4A0D"/>
    <w:rsid w:val="006D5995"/>
    <w:rsid w:val="006D7CD8"/>
    <w:rsid w:val="006E0033"/>
    <w:rsid w:val="006E1D54"/>
    <w:rsid w:val="006E4068"/>
    <w:rsid w:val="006E6FB2"/>
    <w:rsid w:val="006E79C1"/>
    <w:rsid w:val="006F0D89"/>
    <w:rsid w:val="006F22AC"/>
    <w:rsid w:val="006F50A4"/>
    <w:rsid w:val="00705A31"/>
    <w:rsid w:val="00706103"/>
    <w:rsid w:val="00710994"/>
    <w:rsid w:val="00711A01"/>
    <w:rsid w:val="00723880"/>
    <w:rsid w:val="0072428C"/>
    <w:rsid w:val="0072452B"/>
    <w:rsid w:val="0072542C"/>
    <w:rsid w:val="00726B99"/>
    <w:rsid w:val="007315E9"/>
    <w:rsid w:val="00733D39"/>
    <w:rsid w:val="0073627B"/>
    <w:rsid w:val="00741DE6"/>
    <w:rsid w:val="00745BA4"/>
    <w:rsid w:val="0074780C"/>
    <w:rsid w:val="00750396"/>
    <w:rsid w:val="007507B1"/>
    <w:rsid w:val="00756581"/>
    <w:rsid w:val="007566B5"/>
    <w:rsid w:val="00756C2E"/>
    <w:rsid w:val="00763A90"/>
    <w:rsid w:val="00767936"/>
    <w:rsid w:val="007732D7"/>
    <w:rsid w:val="007736AB"/>
    <w:rsid w:val="007822D7"/>
    <w:rsid w:val="00783064"/>
    <w:rsid w:val="007868A7"/>
    <w:rsid w:val="00794B37"/>
    <w:rsid w:val="007950E5"/>
    <w:rsid w:val="00796A58"/>
    <w:rsid w:val="007A4B20"/>
    <w:rsid w:val="007A5C87"/>
    <w:rsid w:val="007A5FDC"/>
    <w:rsid w:val="007A7806"/>
    <w:rsid w:val="007B0582"/>
    <w:rsid w:val="007C0AF7"/>
    <w:rsid w:val="007C10CF"/>
    <w:rsid w:val="007C1E09"/>
    <w:rsid w:val="007C25ED"/>
    <w:rsid w:val="007C4503"/>
    <w:rsid w:val="007C69B2"/>
    <w:rsid w:val="007C6E1E"/>
    <w:rsid w:val="007D15CB"/>
    <w:rsid w:val="007D2147"/>
    <w:rsid w:val="007D33B7"/>
    <w:rsid w:val="007D76CB"/>
    <w:rsid w:val="007E5D96"/>
    <w:rsid w:val="007F1AA6"/>
    <w:rsid w:val="007F402F"/>
    <w:rsid w:val="007F751D"/>
    <w:rsid w:val="0080359B"/>
    <w:rsid w:val="00806C21"/>
    <w:rsid w:val="00806C4B"/>
    <w:rsid w:val="008100FE"/>
    <w:rsid w:val="00811EAB"/>
    <w:rsid w:val="00814A4F"/>
    <w:rsid w:val="00814D46"/>
    <w:rsid w:val="008165C1"/>
    <w:rsid w:val="00823377"/>
    <w:rsid w:val="00825E89"/>
    <w:rsid w:val="008311E3"/>
    <w:rsid w:val="0083149E"/>
    <w:rsid w:val="00833C6C"/>
    <w:rsid w:val="00834040"/>
    <w:rsid w:val="00834B1C"/>
    <w:rsid w:val="00835548"/>
    <w:rsid w:val="00842E3B"/>
    <w:rsid w:val="00843297"/>
    <w:rsid w:val="00843712"/>
    <w:rsid w:val="00844486"/>
    <w:rsid w:val="00850F7C"/>
    <w:rsid w:val="00851524"/>
    <w:rsid w:val="00851B12"/>
    <w:rsid w:val="00856CF6"/>
    <w:rsid w:val="0085736E"/>
    <w:rsid w:val="00866692"/>
    <w:rsid w:val="008701BB"/>
    <w:rsid w:val="0087246D"/>
    <w:rsid w:val="008741D8"/>
    <w:rsid w:val="00877356"/>
    <w:rsid w:val="00877389"/>
    <w:rsid w:val="0087766E"/>
    <w:rsid w:val="0088525F"/>
    <w:rsid w:val="0089570E"/>
    <w:rsid w:val="008A1691"/>
    <w:rsid w:val="008A777C"/>
    <w:rsid w:val="008B037D"/>
    <w:rsid w:val="008B349E"/>
    <w:rsid w:val="008B62E3"/>
    <w:rsid w:val="008B73D5"/>
    <w:rsid w:val="008B7ECC"/>
    <w:rsid w:val="008C2E58"/>
    <w:rsid w:val="008C5215"/>
    <w:rsid w:val="008C7239"/>
    <w:rsid w:val="008D2FB3"/>
    <w:rsid w:val="008D71DD"/>
    <w:rsid w:val="008D7CC3"/>
    <w:rsid w:val="008E2CEE"/>
    <w:rsid w:val="008E30CE"/>
    <w:rsid w:val="008E325D"/>
    <w:rsid w:val="008F39FD"/>
    <w:rsid w:val="008F57C1"/>
    <w:rsid w:val="008F6D4D"/>
    <w:rsid w:val="008F7481"/>
    <w:rsid w:val="009048AF"/>
    <w:rsid w:val="00904F9F"/>
    <w:rsid w:val="00906AD4"/>
    <w:rsid w:val="00910B17"/>
    <w:rsid w:val="00913628"/>
    <w:rsid w:val="009141D4"/>
    <w:rsid w:val="00916BD7"/>
    <w:rsid w:val="0092245C"/>
    <w:rsid w:val="009242E0"/>
    <w:rsid w:val="00926171"/>
    <w:rsid w:val="009261FA"/>
    <w:rsid w:val="00930FDA"/>
    <w:rsid w:val="0093316C"/>
    <w:rsid w:val="00935D72"/>
    <w:rsid w:val="00940D77"/>
    <w:rsid w:val="009462EF"/>
    <w:rsid w:val="00953E96"/>
    <w:rsid w:val="0095450C"/>
    <w:rsid w:val="00956D26"/>
    <w:rsid w:val="00957849"/>
    <w:rsid w:val="00963409"/>
    <w:rsid w:val="0097325F"/>
    <w:rsid w:val="00976C48"/>
    <w:rsid w:val="009806A5"/>
    <w:rsid w:val="00983265"/>
    <w:rsid w:val="00985691"/>
    <w:rsid w:val="009873E4"/>
    <w:rsid w:val="00987D77"/>
    <w:rsid w:val="00991F5F"/>
    <w:rsid w:val="00994947"/>
    <w:rsid w:val="00994B3C"/>
    <w:rsid w:val="00994B68"/>
    <w:rsid w:val="00994CBB"/>
    <w:rsid w:val="00995750"/>
    <w:rsid w:val="009A126C"/>
    <w:rsid w:val="009A5497"/>
    <w:rsid w:val="009A6915"/>
    <w:rsid w:val="009C228F"/>
    <w:rsid w:val="009C2D34"/>
    <w:rsid w:val="009C7E95"/>
    <w:rsid w:val="009D08BC"/>
    <w:rsid w:val="009D1FE1"/>
    <w:rsid w:val="009E04E6"/>
    <w:rsid w:val="009E1ED3"/>
    <w:rsid w:val="009E23DC"/>
    <w:rsid w:val="009E60A7"/>
    <w:rsid w:val="009F0349"/>
    <w:rsid w:val="009F1981"/>
    <w:rsid w:val="009F1E3B"/>
    <w:rsid w:val="009F2005"/>
    <w:rsid w:val="009F2B63"/>
    <w:rsid w:val="009F37F1"/>
    <w:rsid w:val="009F5FD3"/>
    <w:rsid w:val="00A0561C"/>
    <w:rsid w:val="00A12593"/>
    <w:rsid w:val="00A14EED"/>
    <w:rsid w:val="00A17E0A"/>
    <w:rsid w:val="00A22115"/>
    <w:rsid w:val="00A31C4B"/>
    <w:rsid w:val="00A324E3"/>
    <w:rsid w:val="00A34A4F"/>
    <w:rsid w:val="00A43A14"/>
    <w:rsid w:val="00A44B41"/>
    <w:rsid w:val="00A46788"/>
    <w:rsid w:val="00A50FAF"/>
    <w:rsid w:val="00A565D2"/>
    <w:rsid w:val="00A60F26"/>
    <w:rsid w:val="00A63D32"/>
    <w:rsid w:val="00A64EF4"/>
    <w:rsid w:val="00A656A4"/>
    <w:rsid w:val="00A67F18"/>
    <w:rsid w:val="00A70D1C"/>
    <w:rsid w:val="00A729DA"/>
    <w:rsid w:val="00A73D11"/>
    <w:rsid w:val="00A753E7"/>
    <w:rsid w:val="00A77323"/>
    <w:rsid w:val="00A83F9F"/>
    <w:rsid w:val="00A84384"/>
    <w:rsid w:val="00A86063"/>
    <w:rsid w:val="00A902C2"/>
    <w:rsid w:val="00A90E3E"/>
    <w:rsid w:val="00A9125B"/>
    <w:rsid w:val="00A95599"/>
    <w:rsid w:val="00A95E7A"/>
    <w:rsid w:val="00A966FB"/>
    <w:rsid w:val="00A96D57"/>
    <w:rsid w:val="00AA1EC9"/>
    <w:rsid w:val="00AA4B15"/>
    <w:rsid w:val="00AA5D10"/>
    <w:rsid w:val="00AA6864"/>
    <w:rsid w:val="00AA7BF9"/>
    <w:rsid w:val="00AB0823"/>
    <w:rsid w:val="00AB5EBC"/>
    <w:rsid w:val="00AC6363"/>
    <w:rsid w:val="00AE1502"/>
    <w:rsid w:val="00AE3805"/>
    <w:rsid w:val="00AE6377"/>
    <w:rsid w:val="00AE7070"/>
    <w:rsid w:val="00AF0B38"/>
    <w:rsid w:val="00AF2339"/>
    <w:rsid w:val="00AF2D16"/>
    <w:rsid w:val="00AF4275"/>
    <w:rsid w:val="00AF51CE"/>
    <w:rsid w:val="00AF6369"/>
    <w:rsid w:val="00B02CD7"/>
    <w:rsid w:val="00B07396"/>
    <w:rsid w:val="00B11967"/>
    <w:rsid w:val="00B1672D"/>
    <w:rsid w:val="00B246A1"/>
    <w:rsid w:val="00B2540D"/>
    <w:rsid w:val="00B260A3"/>
    <w:rsid w:val="00B34EE6"/>
    <w:rsid w:val="00B3526C"/>
    <w:rsid w:val="00B466F2"/>
    <w:rsid w:val="00B47640"/>
    <w:rsid w:val="00B525AE"/>
    <w:rsid w:val="00B52B15"/>
    <w:rsid w:val="00B53072"/>
    <w:rsid w:val="00B554C9"/>
    <w:rsid w:val="00B619BF"/>
    <w:rsid w:val="00B61F9C"/>
    <w:rsid w:val="00B6426B"/>
    <w:rsid w:val="00B7080B"/>
    <w:rsid w:val="00B72F83"/>
    <w:rsid w:val="00B7664B"/>
    <w:rsid w:val="00B8010B"/>
    <w:rsid w:val="00B83B1A"/>
    <w:rsid w:val="00B83DED"/>
    <w:rsid w:val="00B8500F"/>
    <w:rsid w:val="00B86455"/>
    <w:rsid w:val="00B871DA"/>
    <w:rsid w:val="00B878CC"/>
    <w:rsid w:val="00B94812"/>
    <w:rsid w:val="00BA3662"/>
    <w:rsid w:val="00BA4420"/>
    <w:rsid w:val="00BA5242"/>
    <w:rsid w:val="00BA5D2E"/>
    <w:rsid w:val="00BA606D"/>
    <w:rsid w:val="00BA6983"/>
    <w:rsid w:val="00BB78A6"/>
    <w:rsid w:val="00BB7EE5"/>
    <w:rsid w:val="00BC0991"/>
    <w:rsid w:val="00BC0C65"/>
    <w:rsid w:val="00BC3360"/>
    <w:rsid w:val="00BC4CF4"/>
    <w:rsid w:val="00BD0DC6"/>
    <w:rsid w:val="00BD4648"/>
    <w:rsid w:val="00BD6747"/>
    <w:rsid w:val="00BE0F61"/>
    <w:rsid w:val="00BE0F8D"/>
    <w:rsid w:val="00BE5DCD"/>
    <w:rsid w:val="00BE678E"/>
    <w:rsid w:val="00BE7090"/>
    <w:rsid w:val="00BE7CE3"/>
    <w:rsid w:val="00BF5414"/>
    <w:rsid w:val="00BF74D7"/>
    <w:rsid w:val="00C02CCF"/>
    <w:rsid w:val="00C11DBD"/>
    <w:rsid w:val="00C12E55"/>
    <w:rsid w:val="00C14169"/>
    <w:rsid w:val="00C151D2"/>
    <w:rsid w:val="00C160F4"/>
    <w:rsid w:val="00C20440"/>
    <w:rsid w:val="00C20680"/>
    <w:rsid w:val="00C21BC7"/>
    <w:rsid w:val="00C26134"/>
    <w:rsid w:val="00C32935"/>
    <w:rsid w:val="00C33D07"/>
    <w:rsid w:val="00C3575E"/>
    <w:rsid w:val="00C3630A"/>
    <w:rsid w:val="00C4080F"/>
    <w:rsid w:val="00C470E0"/>
    <w:rsid w:val="00C47545"/>
    <w:rsid w:val="00C47F9A"/>
    <w:rsid w:val="00C51B97"/>
    <w:rsid w:val="00C52A76"/>
    <w:rsid w:val="00C52F63"/>
    <w:rsid w:val="00C54E6E"/>
    <w:rsid w:val="00C57962"/>
    <w:rsid w:val="00C60025"/>
    <w:rsid w:val="00C63FA0"/>
    <w:rsid w:val="00C71BD8"/>
    <w:rsid w:val="00C741F9"/>
    <w:rsid w:val="00C74997"/>
    <w:rsid w:val="00C764C2"/>
    <w:rsid w:val="00C77105"/>
    <w:rsid w:val="00C87A92"/>
    <w:rsid w:val="00C90E2E"/>
    <w:rsid w:val="00C9480C"/>
    <w:rsid w:val="00C964AB"/>
    <w:rsid w:val="00C96EB2"/>
    <w:rsid w:val="00C9792E"/>
    <w:rsid w:val="00CA5688"/>
    <w:rsid w:val="00CA5A87"/>
    <w:rsid w:val="00CA730F"/>
    <w:rsid w:val="00CB3CAD"/>
    <w:rsid w:val="00CC3BAE"/>
    <w:rsid w:val="00CC4762"/>
    <w:rsid w:val="00CC65FC"/>
    <w:rsid w:val="00CC6A60"/>
    <w:rsid w:val="00CC7852"/>
    <w:rsid w:val="00CD0874"/>
    <w:rsid w:val="00CD209F"/>
    <w:rsid w:val="00CD2FFE"/>
    <w:rsid w:val="00CD5890"/>
    <w:rsid w:val="00CD6B53"/>
    <w:rsid w:val="00CD7382"/>
    <w:rsid w:val="00CE11D6"/>
    <w:rsid w:val="00CE6873"/>
    <w:rsid w:val="00CF449C"/>
    <w:rsid w:val="00CF5735"/>
    <w:rsid w:val="00D03A84"/>
    <w:rsid w:val="00D04AC5"/>
    <w:rsid w:val="00D120DD"/>
    <w:rsid w:val="00D12217"/>
    <w:rsid w:val="00D15403"/>
    <w:rsid w:val="00D1696D"/>
    <w:rsid w:val="00D17C04"/>
    <w:rsid w:val="00D17DE6"/>
    <w:rsid w:val="00D23460"/>
    <w:rsid w:val="00D273B1"/>
    <w:rsid w:val="00D27A03"/>
    <w:rsid w:val="00D314E8"/>
    <w:rsid w:val="00D37059"/>
    <w:rsid w:val="00D37A2E"/>
    <w:rsid w:val="00D4146D"/>
    <w:rsid w:val="00D44C7A"/>
    <w:rsid w:val="00D51B6D"/>
    <w:rsid w:val="00D521EB"/>
    <w:rsid w:val="00D555EC"/>
    <w:rsid w:val="00D62FD8"/>
    <w:rsid w:val="00D7147A"/>
    <w:rsid w:val="00D72D58"/>
    <w:rsid w:val="00D731D3"/>
    <w:rsid w:val="00D7460A"/>
    <w:rsid w:val="00D75598"/>
    <w:rsid w:val="00D820D7"/>
    <w:rsid w:val="00D858E2"/>
    <w:rsid w:val="00D86C00"/>
    <w:rsid w:val="00D86E06"/>
    <w:rsid w:val="00D90199"/>
    <w:rsid w:val="00D91BF2"/>
    <w:rsid w:val="00D97704"/>
    <w:rsid w:val="00DA0038"/>
    <w:rsid w:val="00DA1B2E"/>
    <w:rsid w:val="00DA254A"/>
    <w:rsid w:val="00DB0DFC"/>
    <w:rsid w:val="00DC6668"/>
    <w:rsid w:val="00DD1CE6"/>
    <w:rsid w:val="00DD3F39"/>
    <w:rsid w:val="00DD5AB4"/>
    <w:rsid w:val="00DD64B3"/>
    <w:rsid w:val="00DE56E3"/>
    <w:rsid w:val="00DE5DD6"/>
    <w:rsid w:val="00DF7294"/>
    <w:rsid w:val="00E023C4"/>
    <w:rsid w:val="00E027FA"/>
    <w:rsid w:val="00E06C04"/>
    <w:rsid w:val="00E07056"/>
    <w:rsid w:val="00E079B3"/>
    <w:rsid w:val="00E07C9A"/>
    <w:rsid w:val="00E15306"/>
    <w:rsid w:val="00E1680D"/>
    <w:rsid w:val="00E16EAF"/>
    <w:rsid w:val="00E2286A"/>
    <w:rsid w:val="00E24C09"/>
    <w:rsid w:val="00E24EF7"/>
    <w:rsid w:val="00E24F35"/>
    <w:rsid w:val="00E25A0F"/>
    <w:rsid w:val="00E261DD"/>
    <w:rsid w:val="00E302E7"/>
    <w:rsid w:val="00E3193E"/>
    <w:rsid w:val="00E33EE0"/>
    <w:rsid w:val="00E374B1"/>
    <w:rsid w:val="00E43CBB"/>
    <w:rsid w:val="00E44829"/>
    <w:rsid w:val="00E44FD7"/>
    <w:rsid w:val="00E52401"/>
    <w:rsid w:val="00E52EEE"/>
    <w:rsid w:val="00E57ED6"/>
    <w:rsid w:val="00E60160"/>
    <w:rsid w:val="00E62EE0"/>
    <w:rsid w:val="00E63CD7"/>
    <w:rsid w:val="00E70DD1"/>
    <w:rsid w:val="00E755B6"/>
    <w:rsid w:val="00E75E29"/>
    <w:rsid w:val="00E7621B"/>
    <w:rsid w:val="00E7673F"/>
    <w:rsid w:val="00E912FD"/>
    <w:rsid w:val="00E91E64"/>
    <w:rsid w:val="00EA103D"/>
    <w:rsid w:val="00EA1C5B"/>
    <w:rsid w:val="00EA2CAF"/>
    <w:rsid w:val="00EA43B1"/>
    <w:rsid w:val="00EA5E10"/>
    <w:rsid w:val="00EA6C8D"/>
    <w:rsid w:val="00EB1ED5"/>
    <w:rsid w:val="00EB25A5"/>
    <w:rsid w:val="00EB267F"/>
    <w:rsid w:val="00EB665C"/>
    <w:rsid w:val="00EC0832"/>
    <w:rsid w:val="00EC1542"/>
    <w:rsid w:val="00EC182F"/>
    <w:rsid w:val="00EC284D"/>
    <w:rsid w:val="00ED32CF"/>
    <w:rsid w:val="00ED3FC2"/>
    <w:rsid w:val="00ED4280"/>
    <w:rsid w:val="00EE12B0"/>
    <w:rsid w:val="00EE54D7"/>
    <w:rsid w:val="00EE5D4E"/>
    <w:rsid w:val="00EE647E"/>
    <w:rsid w:val="00EF1523"/>
    <w:rsid w:val="00EF3899"/>
    <w:rsid w:val="00EF3A8E"/>
    <w:rsid w:val="00EF3E60"/>
    <w:rsid w:val="00EF6316"/>
    <w:rsid w:val="00EF6CD9"/>
    <w:rsid w:val="00EF709B"/>
    <w:rsid w:val="00EF711D"/>
    <w:rsid w:val="00EF7151"/>
    <w:rsid w:val="00F00634"/>
    <w:rsid w:val="00F01CA3"/>
    <w:rsid w:val="00F01F48"/>
    <w:rsid w:val="00F02055"/>
    <w:rsid w:val="00F030FC"/>
    <w:rsid w:val="00F0573D"/>
    <w:rsid w:val="00F05DA5"/>
    <w:rsid w:val="00F10309"/>
    <w:rsid w:val="00F10335"/>
    <w:rsid w:val="00F10814"/>
    <w:rsid w:val="00F12470"/>
    <w:rsid w:val="00F13DE5"/>
    <w:rsid w:val="00F14B32"/>
    <w:rsid w:val="00F17DED"/>
    <w:rsid w:val="00F205B4"/>
    <w:rsid w:val="00F238C8"/>
    <w:rsid w:val="00F25E1F"/>
    <w:rsid w:val="00F26E34"/>
    <w:rsid w:val="00F273F0"/>
    <w:rsid w:val="00F30687"/>
    <w:rsid w:val="00F34C96"/>
    <w:rsid w:val="00F35CC0"/>
    <w:rsid w:val="00F42BFA"/>
    <w:rsid w:val="00F453ED"/>
    <w:rsid w:val="00F468E4"/>
    <w:rsid w:val="00F4731E"/>
    <w:rsid w:val="00F47362"/>
    <w:rsid w:val="00F560A0"/>
    <w:rsid w:val="00F57AAE"/>
    <w:rsid w:val="00F57C1F"/>
    <w:rsid w:val="00F6337C"/>
    <w:rsid w:val="00F70021"/>
    <w:rsid w:val="00F80557"/>
    <w:rsid w:val="00F825B2"/>
    <w:rsid w:val="00F83954"/>
    <w:rsid w:val="00F95739"/>
    <w:rsid w:val="00FA0AB7"/>
    <w:rsid w:val="00FA38C4"/>
    <w:rsid w:val="00FA39DF"/>
    <w:rsid w:val="00FA4E4D"/>
    <w:rsid w:val="00FA728D"/>
    <w:rsid w:val="00FB04BD"/>
    <w:rsid w:val="00FB0573"/>
    <w:rsid w:val="00FB0DA6"/>
    <w:rsid w:val="00FB13EE"/>
    <w:rsid w:val="00FB350C"/>
    <w:rsid w:val="00FB3E7D"/>
    <w:rsid w:val="00FB6162"/>
    <w:rsid w:val="00FC6917"/>
    <w:rsid w:val="00FD338C"/>
    <w:rsid w:val="00FD36F8"/>
    <w:rsid w:val="00FE4016"/>
    <w:rsid w:val="00FE65EA"/>
    <w:rsid w:val="00FF0E9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64A"/>
  <w15:docId w15:val="{AAAC0075-D5A6-49FD-BD28-5872701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FE"/>
  </w:style>
  <w:style w:type="paragraph" w:styleId="Heading1">
    <w:name w:val="heading 1"/>
    <w:basedOn w:val="Normal"/>
    <w:next w:val="Normal"/>
    <w:link w:val="Heading1Char"/>
    <w:uiPriority w:val="9"/>
    <w:qFormat/>
    <w:rsid w:val="005C1C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C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C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C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5A4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1C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84"/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5C1C84"/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numbering" w:customStyle="1" w:styleId="NoList1">
    <w:name w:val="No List1"/>
    <w:next w:val="NoList"/>
    <w:uiPriority w:val="99"/>
    <w:semiHidden/>
    <w:unhideWhenUsed/>
    <w:rsid w:val="004079D4"/>
  </w:style>
  <w:style w:type="paragraph" w:styleId="BodyText3">
    <w:name w:val="Body Text 3"/>
    <w:basedOn w:val="Normal"/>
    <w:link w:val="BodyText3Char"/>
    <w:rsid w:val="004079D4"/>
    <w:pPr>
      <w:spacing w:after="0" w:line="240" w:lineRule="auto"/>
      <w:ind w:right="185"/>
    </w:pPr>
    <w:rPr>
      <w:rFonts w:ascii="Arial" w:eastAsia="Times New Roman" w:hAnsi="Arial" w:cs="Times New Roman"/>
      <w:bCs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079D4"/>
    <w:rPr>
      <w:rFonts w:ascii="Arial" w:eastAsia="Times New Roman" w:hAnsi="Arial" w:cs="Times New Roman"/>
      <w:bCs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079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07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079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079D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407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079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079D4"/>
  </w:style>
  <w:style w:type="character" w:customStyle="1" w:styleId="BalloonTextChar">
    <w:name w:val="Balloon Text Char"/>
    <w:basedOn w:val="DefaultParagraphFont"/>
    <w:link w:val="BalloonText"/>
    <w:semiHidden/>
    <w:rsid w:val="004079D4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4079D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4079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79D4"/>
  </w:style>
  <w:style w:type="character" w:customStyle="1" w:styleId="apple-converted-space">
    <w:name w:val="apple-converted-space"/>
    <w:basedOn w:val="DefaultParagraphFont"/>
    <w:rsid w:val="004079D4"/>
  </w:style>
  <w:style w:type="paragraph" w:styleId="ListParagraph">
    <w:name w:val="List Paragraph"/>
    <w:basedOn w:val="Normal"/>
    <w:uiPriority w:val="34"/>
    <w:qFormat/>
    <w:rsid w:val="00407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07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5C1C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79D4"/>
  </w:style>
  <w:style w:type="paragraph" w:styleId="DocumentMap">
    <w:name w:val="Document Map"/>
    <w:basedOn w:val="Normal"/>
    <w:link w:val="DocumentMapChar"/>
    <w:uiPriority w:val="99"/>
    <w:semiHidden/>
    <w:unhideWhenUsed/>
    <w:rsid w:val="004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79D4"/>
    <w:rPr>
      <w:rFonts w:ascii="Tahoma" w:hAnsi="Tahoma" w:cs="Tahoma"/>
      <w:sz w:val="16"/>
      <w:szCs w:val="16"/>
    </w:rPr>
  </w:style>
  <w:style w:type="table" w:styleId="ColorfulShading-Accent3">
    <w:name w:val="Colorful Shading Accent 3"/>
    <w:basedOn w:val="TableNormal"/>
    <w:uiPriority w:val="71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58D3" w:themeColor="accent4"/>
        <w:left w:val="single" w:sz="4" w:space="0" w:color="D35940" w:themeColor="accent3"/>
        <w:bottom w:val="single" w:sz="4" w:space="0" w:color="D35940" w:themeColor="accent3"/>
        <w:right w:val="single" w:sz="4" w:space="0" w:color="D359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8D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01F" w:themeColor="accent3" w:themeShade="99"/>
          <w:insideV w:val="nil"/>
        </w:tcBorders>
        <w:shd w:val="clear" w:color="auto" w:fill="863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01F" w:themeFill="accent3" w:themeFillShade="99"/>
      </w:tcPr>
    </w:tblStylePr>
    <w:tblStylePr w:type="band1Vert">
      <w:tblPr/>
      <w:tcPr>
        <w:shd w:val="clear" w:color="auto" w:fill="EDBCB2" w:themeFill="accent3" w:themeFillTint="66"/>
      </w:tcPr>
    </w:tblStylePr>
    <w:tblStylePr w:type="band1Horz">
      <w:tblPr/>
      <w:tcPr>
        <w:shd w:val="clear" w:color="auto" w:fill="E9AB9F" w:themeFill="accent3" w:themeFillTint="7F"/>
      </w:tcPr>
    </w:tblStylePr>
  </w:style>
  <w:style w:type="table" w:styleId="ColorfulList-Accent1">
    <w:name w:val="Colorful List Accent 1"/>
    <w:basedOn w:val="TableNormal"/>
    <w:uiPriority w:val="72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D06" w:themeFill="accent2" w:themeFillShade="CC"/>
      </w:tcPr>
    </w:tblStylePr>
    <w:tblStylePr w:type="lastRow">
      <w:rPr>
        <w:b/>
        <w:bCs/>
        <w:color w:val="F08D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D2" w:themeFill="accent1" w:themeFillTint="3F"/>
      </w:tcPr>
    </w:tblStylePr>
    <w:tblStylePr w:type="band1Horz">
      <w:tblPr/>
      <w:tcPr>
        <w:shd w:val="clear" w:color="auto" w:fill="EAF5DB" w:themeFill="accent1" w:themeFillTint="33"/>
      </w:tcPr>
    </w:tblStylePr>
  </w:style>
  <w:style w:type="table" w:styleId="MediumList2-Accent3">
    <w:name w:val="Medium List 2 Accent 3"/>
    <w:basedOn w:val="TableNormal"/>
    <w:uiPriority w:val="66"/>
    <w:rsid w:val="004079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5940" w:themeColor="accent3"/>
        <w:left w:val="single" w:sz="8" w:space="0" w:color="D35940" w:themeColor="accent3"/>
        <w:bottom w:val="single" w:sz="8" w:space="0" w:color="D35940" w:themeColor="accent3"/>
        <w:right w:val="single" w:sz="8" w:space="0" w:color="D359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59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594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59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59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5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5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079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5940" w:themeColor="accent3"/>
        <w:left w:val="single" w:sz="8" w:space="0" w:color="D35940" w:themeColor="accent3"/>
        <w:bottom w:val="single" w:sz="8" w:space="0" w:color="D35940" w:themeColor="accent3"/>
        <w:right w:val="single" w:sz="8" w:space="0" w:color="D35940" w:themeColor="accent3"/>
        <w:insideH w:val="single" w:sz="8" w:space="0" w:color="D35940" w:themeColor="accent3"/>
        <w:insideV w:val="single" w:sz="8" w:space="0" w:color="D35940" w:themeColor="accent3"/>
      </w:tblBorders>
    </w:tblPr>
    <w:tcPr>
      <w:shd w:val="clear" w:color="auto" w:fill="F4D5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DD8" w:themeFill="accent3" w:themeFillTint="33"/>
      </w:tcPr>
    </w:tblStylePr>
    <w:tblStylePr w:type="band1Vert">
      <w:tblPr/>
      <w:tcPr>
        <w:shd w:val="clear" w:color="auto" w:fill="E9AB9F" w:themeFill="accent3" w:themeFillTint="7F"/>
      </w:tcPr>
    </w:tblStylePr>
    <w:tblStylePr w:type="band1Horz">
      <w:tblPr/>
      <w:tcPr>
        <w:tcBorders>
          <w:insideH w:val="single" w:sz="6" w:space="0" w:color="D35940" w:themeColor="accent3"/>
          <w:insideV w:val="single" w:sz="6" w:space="0" w:color="D35940" w:themeColor="accent3"/>
        </w:tcBorders>
        <w:shd w:val="clear" w:color="auto" w:fill="E9AB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List11">
    <w:name w:val="Medium List 11"/>
    <w:basedOn w:val="TableNormal"/>
    <w:uiPriority w:val="65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347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0CC" w:themeColor="accent5"/>
        <w:bottom w:val="single" w:sz="8" w:space="0" w:color="63A0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0CC" w:themeColor="accent5"/>
        </w:tcBorders>
      </w:tcPr>
    </w:tblStylePr>
    <w:tblStylePr w:type="lastRow">
      <w:rPr>
        <w:b/>
        <w:bCs/>
        <w:color w:val="134770" w:themeColor="text2"/>
      </w:rPr>
      <w:tblPr/>
      <w:tcPr>
        <w:tcBorders>
          <w:top w:val="single" w:sz="8" w:space="0" w:color="63A0CC" w:themeColor="accent5"/>
          <w:bottom w:val="single" w:sz="8" w:space="0" w:color="63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0CC" w:themeColor="accent5"/>
          <w:bottom w:val="single" w:sz="8" w:space="0" w:color="63A0CC" w:themeColor="accent5"/>
        </w:tcBorders>
      </w:tcPr>
    </w:tblStylePr>
    <w:tblStylePr w:type="band1Vert">
      <w:tblPr/>
      <w:tcPr>
        <w:shd w:val="clear" w:color="auto" w:fill="D8E7F2" w:themeFill="accent5" w:themeFillTint="3F"/>
      </w:tcPr>
    </w:tblStylePr>
    <w:tblStylePr w:type="band1Horz">
      <w:tblPr/>
      <w:tcPr>
        <w:shd w:val="clear" w:color="auto" w:fill="D8E7F2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4079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B3D978" w:themeColor="accent1" w:themeTint="BF"/>
        <w:left w:val="single" w:sz="8" w:space="0" w:color="B3D978" w:themeColor="accent1" w:themeTint="BF"/>
        <w:bottom w:val="single" w:sz="8" w:space="0" w:color="B3D978" w:themeColor="accent1" w:themeTint="BF"/>
        <w:right w:val="single" w:sz="8" w:space="0" w:color="B3D978" w:themeColor="accent1" w:themeTint="BF"/>
        <w:insideH w:val="single" w:sz="8" w:space="0" w:color="B3D978" w:themeColor="accent1" w:themeTint="BF"/>
        <w:insideV w:val="single" w:sz="8" w:space="0" w:color="B3D978" w:themeColor="accent1" w:themeTint="BF"/>
      </w:tblBorders>
    </w:tblPr>
    <w:tcPr>
      <w:shd w:val="clear" w:color="auto" w:fill="E5F2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97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A5" w:themeFill="accent1" w:themeFillTint="7F"/>
      </w:tcPr>
    </w:tblStylePr>
    <w:tblStylePr w:type="band1Horz">
      <w:tblPr/>
      <w:tcPr>
        <w:shd w:val="clear" w:color="auto" w:fill="CCE6A5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0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0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0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0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FE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FE5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89B7D8" w:themeColor="accent5" w:themeTint="BF"/>
        <w:left w:val="single" w:sz="8" w:space="0" w:color="89B7D8" w:themeColor="accent5" w:themeTint="BF"/>
        <w:bottom w:val="single" w:sz="8" w:space="0" w:color="89B7D8" w:themeColor="accent5" w:themeTint="BF"/>
        <w:right w:val="single" w:sz="8" w:space="0" w:color="89B7D8" w:themeColor="accent5" w:themeTint="BF"/>
        <w:insideH w:val="single" w:sz="8" w:space="0" w:color="89B7D8" w:themeColor="accent5" w:themeTint="BF"/>
        <w:insideV w:val="single" w:sz="8" w:space="0" w:color="89B7D8" w:themeColor="accent5" w:themeTint="BF"/>
      </w:tblBorders>
    </w:tblPr>
    <w:tcPr>
      <w:shd w:val="clear" w:color="auto" w:fill="D8E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7D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FE5" w:themeFill="accent5" w:themeFillTint="7F"/>
      </w:tcPr>
    </w:tblStylePr>
    <w:tblStylePr w:type="band1Horz">
      <w:tblPr/>
      <w:tcPr>
        <w:shd w:val="clear" w:color="auto" w:fill="B1CFE5" w:themeFill="accent5" w:themeFillTint="7F"/>
      </w:tcPr>
    </w:tblStylePr>
  </w:style>
  <w:style w:type="table" w:styleId="TableGrid">
    <w:name w:val="Table Grid"/>
    <w:basedOn w:val="TableNormal"/>
    <w:uiPriority w:val="59"/>
    <w:rsid w:val="0040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89B7D8" w:themeColor="accent5" w:themeTint="BF"/>
        <w:left w:val="single" w:sz="8" w:space="0" w:color="89B7D8" w:themeColor="accent5" w:themeTint="BF"/>
        <w:bottom w:val="single" w:sz="8" w:space="0" w:color="89B7D8" w:themeColor="accent5" w:themeTint="BF"/>
        <w:right w:val="single" w:sz="8" w:space="0" w:color="89B7D8" w:themeColor="accent5" w:themeTint="BF"/>
        <w:insideH w:val="single" w:sz="8" w:space="0" w:color="89B7D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7D8" w:themeColor="accent5" w:themeTint="BF"/>
          <w:left w:val="single" w:sz="8" w:space="0" w:color="89B7D8" w:themeColor="accent5" w:themeTint="BF"/>
          <w:bottom w:val="single" w:sz="8" w:space="0" w:color="89B7D8" w:themeColor="accent5" w:themeTint="BF"/>
          <w:right w:val="single" w:sz="8" w:space="0" w:color="89B7D8" w:themeColor="accent5" w:themeTint="BF"/>
          <w:insideH w:val="nil"/>
          <w:insideV w:val="nil"/>
        </w:tcBorders>
        <w:shd w:val="clear" w:color="auto" w:fill="63A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7D8" w:themeColor="accent5" w:themeTint="BF"/>
          <w:left w:val="single" w:sz="8" w:space="0" w:color="89B7D8" w:themeColor="accent5" w:themeTint="BF"/>
          <w:bottom w:val="single" w:sz="8" w:space="0" w:color="89B7D8" w:themeColor="accent5" w:themeTint="BF"/>
          <w:right w:val="single" w:sz="8" w:space="0" w:color="89B7D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9ACD4C" w:themeColor="accent1"/>
        <w:left w:val="single" w:sz="8" w:space="0" w:color="9ACD4C" w:themeColor="accent1"/>
        <w:bottom w:val="single" w:sz="8" w:space="0" w:color="9ACD4C" w:themeColor="accent1"/>
        <w:right w:val="single" w:sz="8" w:space="0" w:color="9ACD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D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</w:tcBorders>
      </w:tcPr>
    </w:tblStylePr>
    <w:tblStylePr w:type="band1Horz"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CD4C" w:themeColor="accent1"/>
        <w:bottom w:val="single" w:sz="8" w:space="0" w:color="9ACD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CD4C" w:themeColor="accent1"/>
        </w:tcBorders>
      </w:tcPr>
    </w:tblStylePr>
    <w:tblStylePr w:type="lastRow">
      <w:rPr>
        <w:b/>
        <w:bCs/>
        <w:color w:val="134770" w:themeColor="text2"/>
      </w:rPr>
      <w:tblPr/>
      <w:tcPr>
        <w:tcBorders>
          <w:top w:val="single" w:sz="8" w:space="0" w:color="9ACD4C" w:themeColor="accent1"/>
          <w:bottom w:val="single" w:sz="8" w:space="0" w:color="9ACD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CD4C" w:themeColor="accent1"/>
          <w:bottom w:val="single" w:sz="8" w:space="0" w:color="9ACD4C" w:themeColor="accent1"/>
        </w:tcBorders>
      </w:tcPr>
    </w:tblStylePr>
    <w:tblStylePr w:type="band1Vert">
      <w:tblPr/>
      <w:tcPr>
        <w:shd w:val="clear" w:color="auto" w:fill="E5F2D2" w:themeFill="accent1" w:themeFillTint="3F"/>
      </w:tcPr>
    </w:tblStylePr>
    <w:tblStylePr w:type="band1Horz">
      <w:tblPr/>
      <w:tcPr>
        <w:shd w:val="clear" w:color="auto" w:fill="E5F2D2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4" w:themeFill="accent5" w:themeFillTint="33"/>
    </w:tcPr>
    <w:tblStylePr w:type="firstRow">
      <w:rPr>
        <w:b/>
        <w:bCs/>
      </w:rPr>
      <w:tblPr/>
      <w:tcPr>
        <w:shd w:val="clear" w:color="auto" w:fill="C0D8E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8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87A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87AAA" w:themeFill="accent5" w:themeFillShade="BF"/>
      </w:tcPr>
    </w:tblStylePr>
    <w:tblStylePr w:type="band1Vert">
      <w:tblPr/>
      <w:tcPr>
        <w:shd w:val="clear" w:color="auto" w:fill="B1CFE5" w:themeFill="accent5" w:themeFillTint="7F"/>
      </w:tcPr>
    </w:tblStylePr>
    <w:tblStylePr w:type="band1Horz">
      <w:tblPr/>
      <w:tcPr>
        <w:shd w:val="clear" w:color="auto" w:fill="B1CFE5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63A0CC" w:themeColor="accent5"/>
        <w:left w:val="single" w:sz="8" w:space="0" w:color="63A0CC" w:themeColor="accent5"/>
        <w:bottom w:val="single" w:sz="8" w:space="0" w:color="63A0CC" w:themeColor="accent5"/>
        <w:right w:val="single" w:sz="8" w:space="0" w:color="63A0CC" w:themeColor="accent5"/>
        <w:insideH w:val="single" w:sz="8" w:space="0" w:color="63A0CC" w:themeColor="accent5"/>
        <w:insideV w:val="single" w:sz="8" w:space="0" w:color="63A0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18" w:space="0" w:color="63A0CC" w:themeColor="accent5"/>
          <w:right w:val="single" w:sz="8" w:space="0" w:color="63A0CC" w:themeColor="accent5"/>
          <w:insideH w:val="nil"/>
          <w:insideV w:val="single" w:sz="8" w:space="0" w:color="63A0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  <w:insideH w:val="nil"/>
          <w:insideV w:val="single" w:sz="8" w:space="0" w:color="63A0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</w:tcBorders>
      </w:tcPr>
    </w:tblStylePr>
    <w:tblStylePr w:type="band1Vert"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</w:tcBorders>
        <w:shd w:val="clear" w:color="auto" w:fill="D8E7F2" w:themeFill="accent5" w:themeFillTint="3F"/>
      </w:tcPr>
    </w:tblStylePr>
    <w:tblStylePr w:type="band1Horz"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  <w:insideV w:val="single" w:sz="8" w:space="0" w:color="63A0CC" w:themeColor="accent5"/>
        </w:tcBorders>
        <w:shd w:val="clear" w:color="auto" w:fill="D8E7F2" w:themeFill="accent5" w:themeFillTint="3F"/>
      </w:tcPr>
    </w:tblStylePr>
    <w:tblStylePr w:type="band2Horz"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  <w:insideV w:val="single" w:sz="8" w:space="0" w:color="63A0CC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9ACD4C" w:themeColor="accent1"/>
        <w:left w:val="single" w:sz="8" w:space="0" w:color="9ACD4C" w:themeColor="accent1"/>
        <w:bottom w:val="single" w:sz="8" w:space="0" w:color="9ACD4C" w:themeColor="accent1"/>
        <w:right w:val="single" w:sz="8" w:space="0" w:color="9ACD4C" w:themeColor="accent1"/>
        <w:insideH w:val="single" w:sz="8" w:space="0" w:color="9ACD4C" w:themeColor="accent1"/>
        <w:insideV w:val="single" w:sz="8" w:space="0" w:color="9ACD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18" w:space="0" w:color="9ACD4C" w:themeColor="accent1"/>
          <w:right w:val="single" w:sz="8" w:space="0" w:color="9ACD4C" w:themeColor="accent1"/>
          <w:insideH w:val="nil"/>
          <w:insideV w:val="single" w:sz="8" w:space="0" w:color="9ACD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  <w:insideH w:val="nil"/>
          <w:insideV w:val="single" w:sz="8" w:space="0" w:color="9ACD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</w:tcBorders>
      </w:tcPr>
    </w:tblStylePr>
    <w:tblStylePr w:type="band1Vert"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</w:tcBorders>
        <w:shd w:val="clear" w:color="auto" w:fill="E5F2D2" w:themeFill="accent1" w:themeFillTint="3F"/>
      </w:tcPr>
    </w:tblStylePr>
    <w:tblStylePr w:type="band1Horz"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  <w:insideV w:val="single" w:sz="8" w:space="0" w:color="9ACD4C" w:themeColor="accent1"/>
        </w:tcBorders>
        <w:shd w:val="clear" w:color="auto" w:fill="E5F2D2" w:themeFill="accent1" w:themeFillTint="3F"/>
      </w:tcPr>
    </w:tblStylePr>
    <w:tblStylePr w:type="band2Horz">
      <w:tblPr/>
      <w:tcPr>
        <w:tcBorders>
          <w:top w:val="single" w:sz="8" w:space="0" w:color="9ACD4C" w:themeColor="accent1"/>
          <w:left w:val="single" w:sz="8" w:space="0" w:color="9ACD4C" w:themeColor="accent1"/>
          <w:bottom w:val="single" w:sz="8" w:space="0" w:color="9ACD4C" w:themeColor="accent1"/>
          <w:right w:val="single" w:sz="8" w:space="0" w:color="9ACD4C" w:themeColor="accent1"/>
          <w:insideV w:val="single" w:sz="8" w:space="0" w:color="9ACD4C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4079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0CC" w:themeColor="accent5"/>
        <w:left w:val="single" w:sz="8" w:space="0" w:color="63A0CC" w:themeColor="accent5"/>
        <w:bottom w:val="single" w:sz="8" w:space="0" w:color="63A0CC" w:themeColor="accent5"/>
        <w:right w:val="single" w:sz="8" w:space="0" w:color="63A0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0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0C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0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0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4079D4"/>
    <w:pPr>
      <w:spacing w:after="0" w:line="240" w:lineRule="auto"/>
    </w:pPr>
    <w:rPr>
      <w:color w:val="387AAA" w:themeColor="accent5" w:themeShade="BF"/>
    </w:rPr>
    <w:tblPr>
      <w:tblStyleRowBandSize w:val="1"/>
      <w:tblStyleColBandSize w:val="1"/>
      <w:tblBorders>
        <w:top w:val="single" w:sz="8" w:space="0" w:color="63A0CC" w:themeColor="accent5"/>
        <w:bottom w:val="single" w:sz="8" w:space="0" w:color="63A0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0CC" w:themeColor="accent5"/>
          <w:left w:val="nil"/>
          <w:bottom w:val="single" w:sz="8" w:space="0" w:color="63A0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0CC" w:themeColor="accent5"/>
          <w:left w:val="nil"/>
          <w:bottom w:val="single" w:sz="8" w:space="0" w:color="63A0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7F2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4A7" w:themeColor="accent6"/>
        <w:bottom w:val="single" w:sz="8" w:space="0" w:color="8AC4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4A7" w:themeColor="accent6"/>
        </w:tcBorders>
      </w:tcPr>
    </w:tblStylePr>
    <w:tblStylePr w:type="lastRow">
      <w:rPr>
        <w:b/>
        <w:bCs/>
        <w:color w:val="134770" w:themeColor="text2"/>
      </w:rPr>
      <w:tblPr/>
      <w:tcPr>
        <w:tcBorders>
          <w:top w:val="single" w:sz="8" w:space="0" w:color="8AC4A7" w:themeColor="accent6"/>
          <w:bottom w:val="single" w:sz="8" w:space="0" w:color="8AC4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4A7" w:themeColor="accent6"/>
          <w:bottom w:val="single" w:sz="8" w:space="0" w:color="8AC4A7" w:themeColor="accent6"/>
        </w:tcBorders>
      </w:tcPr>
    </w:tblStylePr>
    <w:tblStylePr w:type="band1Vert">
      <w:tblPr/>
      <w:tcPr>
        <w:shd w:val="clear" w:color="auto" w:fill="E1F0E9" w:themeFill="accent6" w:themeFillTint="3F"/>
      </w:tcPr>
    </w:tblStylePr>
    <w:tblStylePr w:type="band1Horz">
      <w:tblPr/>
      <w:tcPr>
        <w:shd w:val="clear" w:color="auto" w:fill="E1F0E9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4079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4A7" w:themeColor="accent6"/>
        <w:left w:val="single" w:sz="8" w:space="0" w:color="8AC4A7" w:themeColor="accent6"/>
        <w:bottom w:val="single" w:sz="8" w:space="0" w:color="8AC4A7" w:themeColor="accent6"/>
        <w:right w:val="single" w:sz="8" w:space="0" w:color="8AC4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4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4A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4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4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0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4079D4"/>
    <w:pPr>
      <w:spacing w:after="0" w:line="240" w:lineRule="auto"/>
    </w:pPr>
    <w:rPr>
      <w:color w:val="53A67C" w:themeColor="accent6" w:themeShade="BF"/>
    </w:rPr>
    <w:tblPr>
      <w:tblStyleRowBandSize w:val="1"/>
      <w:tblStyleColBandSize w:val="1"/>
      <w:tblBorders>
        <w:top w:val="single" w:sz="8" w:space="0" w:color="8AC4A7" w:themeColor="accent6"/>
        <w:bottom w:val="single" w:sz="8" w:space="0" w:color="8AC4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4A7" w:themeColor="accent6"/>
          <w:left w:val="nil"/>
          <w:bottom w:val="single" w:sz="8" w:space="0" w:color="8AC4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4A7" w:themeColor="accent6"/>
          <w:left w:val="nil"/>
          <w:bottom w:val="single" w:sz="8" w:space="0" w:color="8AC4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0E9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63A0CC" w:themeColor="accent5"/>
        <w:left w:val="single" w:sz="8" w:space="0" w:color="63A0CC" w:themeColor="accent5"/>
        <w:bottom w:val="single" w:sz="8" w:space="0" w:color="63A0CC" w:themeColor="accent5"/>
        <w:right w:val="single" w:sz="8" w:space="0" w:color="63A0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</w:tcBorders>
      </w:tcPr>
    </w:tblStylePr>
    <w:tblStylePr w:type="band1Horz">
      <w:tblPr/>
      <w:tcPr>
        <w:tcBorders>
          <w:top w:val="single" w:sz="8" w:space="0" w:color="63A0CC" w:themeColor="accent5"/>
          <w:left w:val="single" w:sz="8" w:space="0" w:color="63A0CC" w:themeColor="accent5"/>
          <w:bottom w:val="single" w:sz="8" w:space="0" w:color="63A0CC" w:themeColor="accent5"/>
          <w:right w:val="single" w:sz="8" w:space="0" w:color="63A0CC" w:themeColor="accent5"/>
        </w:tcBorders>
      </w:tcPr>
    </w:tblStylePr>
  </w:style>
  <w:style w:type="table" w:styleId="ColorfulList-Accent5">
    <w:name w:val="Colorful List Accent 5"/>
    <w:basedOn w:val="TableNormal"/>
    <w:uiPriority w:val="72"/>
    <w:rsid w:val="004079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AD85" w:themeFill="accent6" w:themeFillShade="CC"/>
      </w:tcPr>
    </w:tblStylePr>
    <w:tblStylePr w:type="lastRow">
      <w:rPr>
        <w:b/>
        <w:bCs/>
        <w:color w:val="5DAD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7F2" w:themeFill="accent5" w:themeFillTint="3F"/>
      </w:tcPr>
    </w:tblStylePr>
    <w:tblStylePr w:type="band1Horz">
      <w:tblPr/>
      <w:tcPr>
        <w:shd w:val="clear" w:color="auto" w:fill="DFEBF4" w:themeFill="accent5" w:themeFillTint="33"/>
      </w:tcPr>
    </w:tblStylePr>
  </w:style>
  <w:style w:type="table" w:styleId="LightGrid-Accent6">
    <w:name w:val="Light Grid Accent 6"/>
    <w:basedOn w:val="TableNormal"/>
    <w:uiPriority w:val="62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8AC4A7" w:themeColor="accent6"/>
        <w:left w:val="single" w:sz="8" w:space="0" w:color="8AC4A7" w:themeColor="accent6"/>
        <w:bottom w:val="single" w:sz="8" w:space="0" w:color="8AC4A7" w:themeColor="accent6"/>
        <w:right w:val="single" w:sz="8" w:space="0" w:color="8AC4A7" w:themeColor="accent6"/>
        <w:insideH w:val="single" w:sz="8" w:space="0" w:color="8AC4A7" w:themeColor="accent6"/>
        <w:insideV w:val="single" w:sz="8" w:space="0" w:color="8AC4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4A7" w:themeColor="accent6"/>
          <w:left w:val="single" w:sz="8" w:space="0" w:color="8AC4A7" w:themeColor="accent6"/>
          <w:bottom w:val="single" w:sz="18" w:space="0" w:color="8AC4A7" w:themeColor="accent6"/>
          <w:right w:val="single" w:sz="8" w:space="0" w:color="8AC4A7" w:themeColor="accent6"/>
          <w:insideH w:val="nil"/>
          <w:insideV w:val="single" w:sz="8" w:space="0" w:color="8AC4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4A7" w:themeColor="accent6"/>
          <w:left w:val="single" w:sz="8" w:space="0" w:color="8AC4A7" w:themeColor="accent6"/>
          <w:bottom w:val="single" w:sz="8" w:space="0" w:color="8AC4A7" w:themeColor="accent6"/>
          <w:right w:val="single" w:sz="8" w:space="0" w:color="8AC4A7" w:themeColor="accent6"/>
          <w:insideH w:val="nil"/>
          <w:insideV w:val="single" w:sz="8" w:space="0" w:color="8AC4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4A7" w:themeColor="accent6"/>
          <w:left w:val="single" w:sz="8" w:space="0" w:color="8AC4A7" w:themeColor="accent6"/>
          <w:bottom w:val="single" w:sz="8" w:space="0" w:color="8AC4A7" w:themeColor="accent6"/>
          <w:right w:val="single" w:sz="8" w:space="0" w:color="8AC4A7" w:themeColor="accent6"/>
        </w:tcBorders>
      </w:tcPr>
    </w:tblStylePr>
    <w:tblStylePr w:type="band1Vert">
      <w:tblPr/>
      <w:tcPr>
        <w:tcBorders>
          <w:top w:val="single" w:sz="8" w:space="0" w:color="8AC4A7" w:themeColor="accent6"/>
          <w:left w:val="single" w:sz="8" w:space="0" w:color="8AC4A7" w:themeColor="accent6"/>
          <w:bottom w:val="single" w:sz="8" w:space="0" w:color="8AC4A7" w:themeColor="accent6"/>
          <w:right w:val="single" w:sz="8" w:space="0" w:color="8AC4A7" w:themeColor="accent6"/>
        </w:tcBorders>
        <w:shd w:val="clear" w:color="auto" w:fill="E1F0E9" w:themeFill="accent6" w:themeFillTint="3F"/>
      </w:tcPr>
    </w:tblStylePr>
    <w:tblStylePr w:type="band1Horz">
      <w:tblPr/>
      <w:tcPr>
        <w:tcBorders>
          <w:top w:val="single" w:sz="8" w:space="0" w:color="8AC4A7" w:themeColor="accent6"/>
          <w:left w:val="single" w:sz="8" w:space="0" w:color="8AC4A7" w:themeColor="accent6"/>
          <w:bottom w:val="single" w:sz="8" w:space="0" w:color="8AC4A7" w:themeColor="accent6"/>
          <w:right w:val="single" w:sz="8" w:space="0" w:color="8AC4A7" w:themeColor="accent6"/>
          <w:insideV w:val="single" w:sz="8" w:space="0" w:color="8AC4A7" w:themeColor="accent6"/>
        </w:tcBorders>
        <w:shd w:val="clear" w:color="auto" w:fill="E1F0E9" w:themeFill="accent6" w:themeFillTint="3F"/>
      </w:tcPr>
    </w:tblStylePr>
    <w:tblStylePr w:type="band2Horz">
      <w:tblPr/>
      <w:tcPr>
        <w:tcBorders>
          <w:top w:val="single" w:sz="8" w:space="0" w:color="8AC4A7" w:themeColor="accent6"/>
          <w:left w:val="single" w:sz="8" w:space="0" w:color="8AC4A7" w:themeColor="accent6"/>
          <w:bottom w:val="single" w:sz="8" w:space="0" w:color="8AC4A7" w:themeColor="accent6"/>
          <w:right w:val="single" w:sz="8" w:space="0" w:color="8AC4A7" w:themeColor="accent6"/>
          <w:insideV w:val="single" w:sz="8" w:space="0" w:color="8AC4A7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0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  <w:insideH w:val="single" w:sz="8" w:space="0" w:color="005BD3"/>
        <w:insideV w:val="single" w:sz="8" w:space="0" w:color="005BD3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5BD3"/>
          <w:left w:val="single" w:sz="8" w:space="0" w:color="005BD3"/>
          <w:bottom w:val="single" w:sz="18" w:space="0" w:color="005BD3"/>
          <w:right w:val="single" w:sz="8" w:space="0" w:color="005BD3"/>
          <w:insideH w:val="nil"/>
          <w:insideV w:val="single" w:sz="8" w:space="0" w:color="005BD3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  <w:insideH w:val="nil"/>
          <w:insideV w:val="single" w:sz="8" w:space="0" w:color="005BD3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  <w:shd w:val="clear" w:color="auto" w:fill="B5D4FF"/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  <w:insideV w:val="single" w:sz="8" w:space="0" w:color="005BD3"/>
        </w:tcBorders>
        <w:shd w:val="clear" w:color="auto" w:fill="B5D4FF"/>
      </w:tcPr>
    </w:tblStylePr>
    <w:tblStylePr w:type="band2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  <w:insideV w:val="single" w:sz="8" w:space="0" w:color="005BD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79D4"/>
    <w:rPr>
      <w:color w:val="B8FA56" w:themeColor="hyperlink"/>
      <w:u w:val="single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4079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1C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1C84"/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C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C84"/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paragraph" w:styleId="BlockText">
    <w:name w:val="Block Text"/>
    <w:basedOn w:val="Normal"/>
    <w:rsid w:val="004079D4"/>
    <w:pPr>
      <w:spacing w:after="0" w:line="240" w:lineRule="auto"/>
      <w:ind w:left="540" w:right="72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  <w:style w:type="table" w:customStyle="1" w:styleId="LightList-Accent521">
    <w:name w:val="Light List - Accent 521"/>
    <w:basedOn w:val="TableNormal"/>
    <w:next w:val="LightList-Accent5"/>
    <w:uiPriority w:val="61"/>
    <w:rsid w:val="004079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4079D4"/>
    <w:pPr>
      <w:spacing w:after="0" w:line="240" w:lineRule="auto"/>
    </w:pPr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character" w:customStyle="1" w:styleId="fontstyle01">
    <w:name w:val="fontstyle01"/>
    <w:basedOn w:val="DefaultParagraphFont"/>
    <w:rsid w:val="004079D4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2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C84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C84"/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C84"/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84"/>
    <w:rPr>
      <w:rFonts w:asciiTheme="majorHAnsi" w:eastAsiaTheme="majorEastAsia" w:hAnsiTheme="majorHAnsi" w:cstheme="majorBidi"/>
      <w:caps/>
      <w:color w:val="75A4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C84"/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C84"/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C84"/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C84"/>
    <w:pPr>
      <w:spacing w:line="240" w:lineRule="auto"/>
    </w:pPr>
    <w:rPr>
      <w:b/>
      <w:bCs/>
      <w:smallCaps/>
      <w:color w:val="134770" w:themeColor="text2"/>
    </w:rPr>
  </w:style>
  <w:style w:type="character" w:styleId="Strong">
    <w:name w:val="Strong"/>
    <w:basedOn w:val="DefaultParagraphFont"/>
    <w:uiPriority w:val="22"/>
    <w:qFormat/>
    <w:rsid w:val="005C1C84"/>
    <w:rPr>
      <w:b/>
      <w:bCs/>
    </w:rPr>
  </w:style>
  <w:style w:type="character" w:styleId="Emphasis">
    <w:name w:val="Emphasis"/>
    <w:basedOn w:val="DefaultParagraphFont"/>
    <w:uiPriority w:val="20"/>
    <w:qFormat/>
    <w:rsid w:val="005C1C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C1C84"/>
    <w:pPr>
      <w:spacing w:before="120" w:after="120"/>
      <w:ind w:left="720"/>
    </w:pPr>
    <w:rPr>
      <w:color w:val="1347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C84"/>
    <w:rPr>
      <w:color w:val="1347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C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C84"/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1C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1C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C1C84"/>
    <w:rPr>
      <w:b/>
      <w:bCs/>
      <w:smallCaps/>
      <w:color w:val="13477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C1C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C84"/>
    <w:pPr>
      <w:outlineLvl w:val="9"/>
    </w:pPr>
  </w:style>
  <w:style w:type="table" w:customStyle="1" w:styleId="TableGrid2">
    <w:name w:val="Table Grid2"/>
    <w:basedOn w:val="TableNormal"/>
    <w:next w:val="TableGrid"/>
    <w:uiPriority w:val="39"/>
    <w:rsid w:val="007C69B2"/>
    <w:pPr>
      <w:spacing w:after="0" w:line="240" w:lineRule="auto"/>
    </w:pPr>
    <w:rPr>
      <w:rFonts w:eastAsia="Calibr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1">
    <w:name w:val="Light List - Accent 511"/>
    <w:basedOn w:val="TableNormal"/>
    <w:next w:val="LightList-Accent5"/>
    <w:uiPriority w:val="61"/>
    <w:rsid w:val="00C60025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3A0CC"/>
        <w:left w:val="single" w:sz="8" w:space="0" w:color="63A0CC"/>
        <w:bottom w:val="single" w:sz="8" w:space="0" w:color="63A0CC"/>
        <w:right w:val="single" w:sz="8" w:space="0" w:color="63A0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A0C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0CC"/>
          <w:left w:val="single" w:sz="8" w:space="0" w:color="63A0CC"/>
          <w:bottom w:val="single" w:sz="8" w:space="0" w:color="63A0CC"/>
          <w:right w:val="single" w:sz="8" w:space="0" w:color="63A0C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0CC"/>
          <w:left w:val="single" w:sz="8" w:space="0" w:color="63A0CC"/>
          <w:bottom w:val="single" w:sz="8" w:space="0" w:color="63A0CC"/>
          <w:right w:val="single" w:sz="8" w:space="0" w:color="63A0CC"/>
        </w:tcBorders>
      </w:tcPr>
    </w:tblStylePr>
    <w:tblStylePr w:type="band1Horz">
      <w:tblPr/>
      <w:tcPr>
        <w:tcBorders>
          <w:top w:val="single" w:sz="8" w:space="0" w:color="63A0CC"/>
          <w:left w:val="single" w:sz="8" w:space="0" w:color="63A0CC"/>
          <w:bottom w:val="single" w:sz="8" w:space="0" w:color="63A0CC"/>
          <w:right w:val="single" w:sz="8" w:space="0" w:color="63A0CC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C60025"/>
    <w:pPr>
      <w:spacing w:after="0" w:line="240" w:lineRule="auto"/>
    </w:pPr>
    <w:rPr>
      <w:rFonts w:eastAsia="Calibr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764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Prihod Direkcije u 20</a:t>
            </a:r>
            <a:r>
              <a:rPr lang="bs-Latn-BA"/>
              <a:t>24</a:t>
            </a:r>
            <a:r>
              <a:rPr lang="en-US"/>
              <a:t>.g.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  <a:ln w="28575">
              <a:solidFill>
                <a:srgbClr val="0070C0"/>
              </a:solidFill>
            </a:ln>
          </c:spPr>
          <c:invertIfNegative val="0"/>
          <c:dPt>
            <c:idx val="4"/>
            <c:invertIfNegative val="0"/>
            <c:bubble3D val="0"/>
          </c:dPt>
          <c:cat>
            <c:strRef>
              <c:f>Sheet1!$B$29:$B$36</c:f>
              <c:strCache>
                <c:ptCount val="8"/>
                <c:pt idx="0">
                  <c:v>Prihodi od indirektnih poreza koji pripadaju Direkciji cesta</c:v>
                </c:pt>
                <c:pt idx="1">
                  <c:v>Naknade za upotrebu cesta što se plaćaju pri registraciji motornih vozila</c:v>
                </c:pt>
                <c:pt idx="2">
                  <c:v>Ostali prihod</c:v>
                </c:pt>
                <c:pt idx="3">
                  <c:v>Kapitalni primici od općina</c:v>
                </c:pt>
                <c:pt idx="4">
                  <c:v>Kapitalni primici</c:v>
                </c:pt>
                <c:pt idx="5">
                  <c:v>Ostali prihodi</c:v>
                </c:pt>
                <c:pt idx="6">
                  <c:v>Kreditna sredstva za finansiranje cesta i cestovnih infrastrukturnih objekata na regionalnim cestama TK</c:v>
                </c:pt>
                <c:pt idx="7">
                  <c:v>Prenos sredstava (sredstva na računu i sredstva rezervisana za potpisane  ugovore za izvođenje radova)</c:v>
                </c:pt>
              </c:strCache>
            </c:strRef>
          </c:cat>
          <c:val>
            <c:numRef>
              <c:f>Sheet1!$D$29:$D$36</c:f>
              <c:numCache>
                <c:formatCode>#,##0.00</c:formatCode>
                <c:ptCount val="8"/>
                <c:pt idx="0">
                  <c:v>12480814</c:v>
                </c:pt>
                <c:pt idx="1">
                  <c:v>5000000</c:v>
                </c:pt>
                <c:pt idx="2">
                  <c:v>30000</c:v>
                </c:pt>
                <c:pt idx="3" formatCode="General">
                  <c:v>0</c:v>
                </c:pt>
                <c:pt idx="4">
                  <c:v>3510980.55</c:v>
                </c:pt>
                <c:pt idx="5">
                  <c:v>260000</c:v>
                </c:pt>
                <c:pt idx="6">
                  <c:v>998252.37</c:v>
                </c:pt>
                <c:pt idx="7">
                  <c:v>6370981.5499999998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49896"/>
        <c:axId val="210553816"/>
      </c:barChart>
      <c:dateAx>
        <c:axId val="210549896"/>
        <c:scaling>
          <c:orientation val="minMax"/>
        </c:scaling>
        <c:delete val="0"/>
        <c:axPos val="b"/>
        <c:majorGridlines/>
        <c:numFmt formatCode="#,##0.00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sr-Latn-RS"/>
          </a:p>
        </c:txPr>
        <c:crossAx val="210553816"/>
        <c:crosses val="autoZero"/>
        <c:auto val="0"/>
        <c:lblOffset val="100"/>
        <c:baseTimeUnit val="days"/>
      </c:dateAx>
      <c:valAx>
        <c:axId val="2105538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0549896"/>
        <c:crosses val="autoZero"/>
        <c:crossBetween val="between"/>
      </c:valAx>
      <c:spPr>
        <a:noFill/>
        <a:ln>
          <a:solidFill>
            <a:srgbClr val="0070C0"/>
          </a:solidFill>
        </a:ln>
      </c:spPr>
    </c:plotArea>
    <c:plotVisOnly val="1"/>
    <c:dispBlanksAs val="gap"/>
    <c:showDLblsOverMax val="0"/>
  </c:chart>
  <c:spPr>
    <a:noFill/>
    <a:ln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2023</c:v>
          </c:tx>
          <c:spPr>
            <a:solidFill>
              <a:srgbClr val="0070C0"/>
            </a:solidFill>
            <a:ln w="28575">
              <a:noFill/>
            </a:ln>
          </c:spPr>
          <c:invertIfNegative val="0"/>
          <c:cat>
            <c:strRef>
              <c:f>Sheet1!$B$29:$B$33</c:f>
              <c:strCache>
                <c:ptCount val="5"/>
                <c:pt idx="0">
                  <c:v>Prihodi od indirektnih poreza koji pripadaju Direkciji cesta</c:v>
                </c:pt>
                <c:pt idx="1">
                  <c:v>Naknade za upotrebu cesta što se plaćaju pri registraciji motornih vozila</c:v>
                </c:pt>
                <c:pt idx="2">
                  <c:v>Ostali prihod</c:v>
                </c:pt>
                <c:pt idx="3">
                  <c:v>Kapitalni primici od općina</c:v>
                </c:pt>
                <c:pt idx="4">
                  <c:v>Kapitalni primici</c:v>
                </c:pt>
              </c:strCache>
            </c:strRef>
          </c:cat>
          <c:val>
            <c:numRef>
              <c:f>Sheet1!$C$29:$C$36</c:f>
              <c:numCache>
                <c:formatCode>#,##0.00</c:formatCode>
                <c:ptCount val="8"/>
                <c:pt idx="0">
                  <c:v>11546473</c:v>
                </c:pt>
                <c:pt idx="1">
                  <c:v>5000000</c:v>
                </c:pt>
                <c:pt idx="2">
                  <c:v>31634</c:v>
                </c:pt>
                <c:pt idx="3" formatCode="General">
                  <c:v>0</c:v>
                </c:pt>
                <c:pt idx="4">
                  <c:v>3610980.55</c:v>
                </c:pt>
                <c:pt idx="5">
                  <c:v>260000</c:v>
                </c:pt>
                <c:pt idx="6">
                  <c:v>998252.37</c:v>
                </c:pt>
                <c:pt idx="7">
                  <c:v>6180000</c:v>
                </c:pt>
              </c:numCache>
            </c:numRef>
          </c:val>
        </c:ser>
        <c:ser>
          <c:idx val="1"/>
          <c:order val="1"/>
          <c:tx>
            <c:v>2024</c:v>
          </c:tx>
          <c:spPr>
            <a:ln w="28575">
              <a:noFill/>
            </a:ln>
          </c:spPr>
          <c:invertIfNegative val="0"/>
          <c:cat>
            <c:strRef>
              <c:f>Sheet1!$B$29:$B$33</c:f>
              <c:strCache>
                <c:ptCount val="5"/>
                <c:pt idx="0">
                  <c:v>Prihodi od indirektnih poreza koji pripadaju Direkciji cesta</c:v>
                </c:pt>
                <c:pt idx="1">
                  <c:v>Naknade za upotrebu cesta što se plaćaju pri registraciji motornih vozila</c:v>
                </c:pt>
                <c:pt idx="2">
                  <c:v>Ostali prihod</c:v>
                </c:pt>
                <c:pt idx="3">
                  <c:v>Kapitalni primici od općina</c:v>
                </c:pt>
                <c:pt idx="4">
                  <c:v>Kapitalni primici</c:v>
                </c:pt>
              </c:strCache>
            </c:strRef>
          </c:cat>
          <c:val>
            <c:numRef>
              <c:f>Sheet1!$D$29:$D$36</c:f>
              <c:numCache>
                <c:formatCode>#,##0.00</c:formatCode>
                <c:ptCount val="8"/>
                <c:pt idx="0">
                  <c:v>12480814</c:v>
                </c:pt>
                <c:pt idx="1">
                  <c:v>5000000</c:v>
                </c:pt>
                <c:pt idx="2">
                  <c:v>30000</c:v>
                </c:pt>
                <c:pt idx="3" formatCode="General">
                  <c:v>0</c:v>
                </c:pt>
                <c:pt idx="4">
                  <c:v>3510980.55</c:v>
                </c:pt>
                <c:pt idx="5">
                  <c:v>260000</c:v>
                </c:pt>
                <c:pt idx="6">
                  <c:v>998252.37</c:v>
                </c:pt>
                <c:pt idx="7">
                  <c:v>6370981.5499999998</c:v>
                </c:pt>
              </c:numCache>
            </c:numRef>
          </c:val>
        </c:ser>
        <c:ser>
          <c:idx val="2"/>
          <c:order val="2"/>
          <c:tx>
            <c:v>2025</c:v>
          </c:tx>
          <c:spPr>
            <a:ln w="28575">
              <a:noFill/>
            </a:ln>
          </c:spPr>
          <c:invertIfNegative val="0"/>
          <c:cat>
            <c:strRef>
              <c:f>Sheet1!$B$29:$B$33</c:f>
              <c:strCache>
                <c:ptCount val="5"/>
                <c:pt idx="0">
                  <c:v>Prihodi od indirektnih poreza koji pripadaju Direkciji cesta</c:v>
                </c:pt>
                <c:pt idx="1">
                  <c:v>Naknade za upotrebu cesta što se plaćaju pri registraciji motornih vozila</c:v>
                </c:pt>
                <c:pt idx="2">
                  <c:v>Ostali prihod</c:v>
                </c:pt>
                <c:pt idx="3">
                  <c:v>Kapitalni primici od općina</c:v>
                </c:pt>
                <c:pt idx="4">
                  <c:v>Kapitalni primici</c:v>
                </c:pt>
              </c:strCache>
            </c:strRef>
          </c:cat>
          <c:val>
            <c:numRef>
              <c:f>Sheet1!$E$29:$E$36</c:f>
              <c:numCache>
                <c:formatCode>#,##0.00</c:formatCode>
                <c:ptCount val="8"/>
                <c:pt idx="0">
                  <c:v>12500000</c:v>
                </c:pt>
                <c:pt idx="1">
                  <c:v>5500000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260000</c:v>
                </c:pt>
                <c:pt idx="6" formatCode="General">
                  <c:v>0</c:v>
                </c:pt>
                <c:pt idx="7" formatCode="General">
                  <c:v>0</c:v>
                </c:pt>
              </c:numCache>
            </c:numRef>
          </c:val>
        </c:ser>
        <c:ser>
          <c:idx val="3"/>
          <c:order val="3"/>
          <c:tx>
            <c:v>2026</c:v>
          </c:tx>
          <c:invertIfNegative val="0"/>
          <c:val>
            <c:numRef>
              <c:f>Sheet1!$F$29:$F$36</c:f>
              <c:numCache>
                <c:formatCode>#,##0.00</c:formatCode>
                <c:ptCount val="8"/>
                <c:pt idx="0">
                  <c:v>12600000</c:v>
                </c:pt>
                <c:pt idx="1">
                  <c:v>5600000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260000</c:v>
                </c:pt>
                <c:pt idx="6" formatCode="General">
                  <c:v>0</c:v>
                </c:pt>
                <c:pt idx="7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50680"/>
        <c:axId val="210551072"/>
      </c:barChart>
      <c:catAx>
        <c:axId val="2105506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sr-Latn-RS"/>
          </a:p>
        </c:txPr>
        <c:crossAx val="210551072"/>
        <c:crosses val="autoZero"/>
        <c:auto val="1"/>
        <c:lblAlgn val="ctr"/>
        <c:lblOffset val="100"/>
        <c:noMultiLvlLbl val="0"/>
      </c:catAx>
      <c:valAx>
        <c:axId val="2105510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0550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Planirani rashodi - ulaganja za 20</a:t>
            </a:r>
            <a:r>
              <a:rPr lang="bs-Latn-BA" sz="1200"/>
              <a:t>24</a:t>
            </a:r>
            <a:r>
              <a:rPr lang="en-US" sz="1200"/>
              <a:t>. godinu</a:t>
            </a:r>
          </a:p>
        </c:rich>
      </c:tx>
      <c:layout>
        <c:manualLayout>
          <c:xMode val="edge"/>
          <c:yMode val="edge"/>
          <c:x val="0.14858163724142529"/>
          <c:y val="1.15967896677169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2024</c:v>
          </c:tx>
          <c:spPr>
            <a:solidFill>
              <a:srgbClr val="0070C0"/>
            </a:solidFill>
          </c:spPr>
          <c:invertIfNegative val="0"/>
          <c:cat>
            <c:strRef>
              <c:f>Sheet1!$B$3:$B$27</c:f>
              <c:strCache>
                <c:ptCount val="25"/>
                <c:pt idx="0">
                  <c:v>Troškovi funkcionisanja Direkcije cesta</c:v>
                </c:pt>
                <c:pt idx="1">
                  <c:v>Investiciona ulaganja u stalna sredstva</c:v>
                </c:pt>
                <c:pt idx="2">
                  <c:v>Obaveze koje dospijevaju za plaćanje u 2022. godini po osnovu dugoročnih kredita</c:v>
                </c:pt>
                <c:pt idx="3">
                  <c:v>Rezevirana sredstva za sudske presude i eksproprijaciju zemljišta</c:v>
                </c:pt>
                <c:pt idx="4">
                  <c:v>Redovno održavanje puteva</c:v>
                </c:pt>
                <c:pt idx="5">
                  <c:v>Zimsko održavanje puteva</c:v>
                </c:pt>
                <c:pt idx="6">
                  <c:v>Održavanje i postavljanje saobraćajne signalizacije i opreme</c:v>
                </c:pt>
                <c:pt idx="7">
                  <c:v>Održavanje propusta i mostova</c:v>
                </c:pt>
                <c:pt idx="8">
                  <c:v>Održavanje pružnih prijelaza u nivou sa kolovozom</c:v>
                </c:pt>
                <c:pt idx="9">
                  <c:v>Izrada projektne dokumentacije u 2024. godini, prenos iz 2023. godine</c:v>
                </c:pt>
                <c:pt idx="10">
                  <c:v>Izrada projektne dokumentacije u 2024. godini</c:v>
                </c:pt>
                <c:pt idx="11">
                  <c:v> Završetak nerealizovanih radova iz Plana za 2023. godinu, prenos radova u 2024. godinu- vanredno održavanje </c:v>
                </c:pt>
                <c:pt idx="12">
                  <c:v>Izgradnja, rekonstrukcija, sanacija i rehabilitacija puteva iputnih objekata  u 2024. godini- vanredno održavanje</c:v>
                </c:pt>
                <c:pt idx="13">
                  <c:v>Investiciona ulaganja u lokalne i nekategorisane ceste u 2022. godini – Vlada TK-prenos u 2023.g., pa u 2024. godinu</c:v>
                </c:pt>
                <c:pt idx="14">
                  <c:v>Investiciona ulaganja u lokalne i nekategorisane ceste u 2023. godini, prema Odluci Vlade TK, prenos u 2024. godinu</c:v>
                </c:pt>
                <c:pt idx="15">
                  <c:v>Investiciona ulaganja prema Odlukama Vlade TK </c:v>
                </c:pt>
                <c:pt idx="16">
                  <c:v>Finansiranje cesta i cestovnih infrastrukturnih objekata na regionalnim cestama TK iz kreditnih sredstava</c:v>
                </c:pt>
                <c:pt idx="17">
                  <c:v>Sufinansiranje izgradnje autobuskih stajališta na regionalnoj putnoj mreži sa lokalnom zajednicom</c:v>
                </c:pt>
                <c:pt idx="18">
                  <c:v>Sanacija klizišta – prenos radova iz prethodnog perioda</c:v>
                </c:pt>
                <c:pt idx="19">
                  <c:v>Sanacija klizišta</c:v>
                </c:pt>
                <c:pt idx="20">
                  <c:v>Nabavka i ugradnja  brojača saobraćaja</c:v>
                </c:pt>
                <c:pt idx="21">
                  <c:v>Troškovi izdavaja raznih saglasnosti, dozvola g rješavaja imovinsko-pravnih odnosa te uspostave katastra puteva</c:v>
                </c:pt>
                <c:pt idx="22">
                  <c:v>Troškovi nadzora nad izvođenjem radova</c:v>
                </c:pt>
                <c:pt idx="23">
                  <c:v>Troškovi revizije projektne dokumentacije</c:v>
                </c:pt>
                <c:pt idx="24">
                  <c:v>Rezerva</c:v>
                </c:pt>
              </c:strCache>
            </c:strRef>
          </c:cat>
          <c:val>
            <c:numRef>
              <c:f>Sheet1!$D$3:$D$27</c:f>
              <c:numCache>
                <c:formatCode>#,##0.00</c:formatCode>
                <c:ptCount val="25"/>
                <c:pt idx="0">
                  <c:v>1725020</c:v>
                </c:pt>
                <c:pt idx="1">
                  <c:v>160000</c:v>
                </c:pt>
                <c:pt idx="2">
                  <c:v>2432227</c:v>
                </c:pt>
                <c:pt idx="3">
                  <c:v>150000</c:v>
                </c:pt>
                <c:pt idx="4">
                  <c:v>5500000</c:v>
                </c:pt>
                <c:pt idx="6" formatCode="#,##0">
                  <c:v>900000</c:v>
                </c:pt>
                <c:pt idx="7">
                  <c:v>40000</c:v>
                </c:pt>
                <c:pt idx="8">
                  <c:v>50000</c:v>
                </c:pt>
                <c:pt idx="9">
                  <c:v>157650</c:v>
                </c:pt>
                <c:pt idx="10">
                  <c:v>150000</c:v>
                </c:pt>
                <c:pt idx="11">
                  <c:v>2549388.7200000002</c:v>
                </c:pt>
                <c:pt idx="12">
                  <c:v>7817726.0199999996</c:v>
                </c:pt>
                <c:pt idx="13">
                  <c:v>38153.660000000003</c:v>
                </c:pt>
                <c:pt idx="14">
                  <c:v>2370980.5499999998</c:v>
                </c:pt>
                <c:pt idx="15">
                  <c:v>1140000</c:v>
                </c:pt>
                <c:pt idx="16">
                  <c:v>807663.38</c:v>
                </c:pt>
                <c:pt idx="17">
                  <c:v>50000</c:v>
                </c:pt>
                <c:pt idx="18">
                  <c:v>45991.14</c:v>
                </c:pt>
                <c:pt idx="19">
                  <c:v>1426228</c:v>
                </c:pt>
                <c:pt idx="20">
                  <c:v>80000</c:v>
                </c:pt>
                <c:pt idx="21" formatCode="#,##0">
                  <c:v>100000</c:v>
                </c:pt>
                <c:pt idx="22" formatCode="#,##0">
                  <c:v>80000</c:v>
                </c:pt>
                <c:pt idx="23" formatCode="#,##0">
                  <c:v>30000</c:v>
                </c:pt>
                <c:pt idx="24" formatCode="#,##0">
                  <c:v>850000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51856"/>
        <c:axId val="210554208"/>
      </c:barChart>
      <c:catAx>
        <c:axId val="210551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800" baseline="0"/>
            </a:pPr>
            <a:endParaRPr lang="sr-Latn-RS"/>
          </a:p>
        </c:txPr>
        <c:crossAx val="210554208"/>
        <c:crosses val="autoZero"/>
        <c:auto val="0"/>
        <c:lblAlgn val="ctr"/>
        <c:lblOffset val="100"/>
        <c:noMultiLvlLbl val="0"/>
      </c:catAx>
      <c:valAx>
        <c:axId val="21055420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sr-Latn-RS"/>
          </a:p>
        </c:txPr>
        <c:crossAx val="210551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Sheet1!$H$5</c:f>
              <c:strCache>
                <c:ptCount val="1"/>
                <c:pt idx="0">
                  <c:v>investiciona ulaganja</c:v>
                </c:pt>
              </c:strCache>
            </c:strRef>
          </c:tx>
          <c:spPr>
            <a:solidFill>
              <a:srgbClr val="0070C0"/>
            </a:solidFill>
            <a:ln w="19050">
              <a:solidFill>
                <a:srgbClr val="0070C0"/>
              </a:solidFill>
            </a:ln>
          </c:spPr>
          <c:invertIfNegative val="0"/>
          <c:cat>
            <c:numRef>
              <c:f>Sheet1!$I$4:$L$4</c:f>
              <c:numCache>
                <c:formatCode>General</c:formatCode>
                <c:ptCount val="4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Sheet1!$I$5:$L$5</c:f>
              <c:numCache>
                <c:formatCode>#,##0.00</c:formatCode>
                <c:ptCount val="4"/>
                <c:pt idx="0">
                  <c:v>25960749.27</c:v>
                </c:pt>
                <c:pt idx="1">
                  <c:v>26966008.469999999</c:v>
                </c:pt>
                <c:pt idx="2">
                  <c:v>16495000</c:v>
                </c:pt>
                <c:pt idx="3">
                  <c:v>16716062</c:v>
                </c:pt>
              </c:numCache>
            </c:numRef>
          </c:val>
        </c:ser>
        <c:ser>
          <c:idx val="1"/>
          <c:order val="1"/>
          <c:tx>
            <c:strRef>
              <c:f>Sheet1!$H$6</c:f>
              <c:strCache>
                <c:ptCount val="1"/>
                <c:pt idx="0">
                  <c:v>funkcionisanje Direkcije</c:v>
                </c:pt>
              </c:strCache>
            </c:strRef>
          </c:tx>
          <c:spPr>
            <a:solidFill>
              <a:srgbClr val="FFFF00"/>
            </a:solidFill>
            <a:ln w="19050">
              <a:solidFill>
                <a:srgbClr val="0070C0"/>
              </a:solidFill>
            </a:ln>
          </c:spPr>
          <c:invertIfNegative val="0"/>
          <c:cat>
            <c:numRef>
              <c:f>Sheet1!$I$4:$L$4</c:f>
              <c:numCache>
                <c:formatCode>General</c:formatCode>
                <c:ptCount val="4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Sheet1!$I$6:$L$6</c:f>
              <c:numCache>
                <c:formatCode>#,##0.00</c:formatCode>
                <c:ptCount val="4"/>
                <c:pt idx="0">
                  <c:v>1666592</c:v>
                </c:pt>
                <c:pt idx="1">
                  <c:v>1725020</c:v>
                </c:pt>
                <c:pt idx="2">
                  <c:v>1765000</c:v>
                </c:pt>
                <c:pt idx="3">
                  <c:v>1743938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552248"/>
        <c:axId val="210553032"/>
      </c:barChart>
      <c:catAx>
        <c:axId val="210552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553032"/>
        <c:crosses val="autoZero"/>
        <c:auto val="1"/>
        <c:lblAlgn val="ctr"/>
        <c:lblOffset val="100"/>
        <c:noMultiLvlLbl val="0"/>
      </c:catAx>
      <c:valAx>
        <c:axId val="210553032"/>
        <c:scaling>
          <c:orientation val="minMax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05522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2E619-B3C0-42D7-BF75-2DA0664F3F1E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bs-Latn-BA"/>
        </a:p>
      </dgm:t>
    </dgm:pt>
    <dgm:pt modelId="{5D034B0F-B197-4D8E-8F7D-3B611AD7DA1E}">
      <dgm:prSet custT="1"/>
      <dgm:spPr>
        <a:xfrm>
          <a:off x="2619801" y="811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UPRAVNI ODBOR (3)</a:t>
          </a:r>
        </a:p>
      </dgm:t>
    </dgm:pt>
    <dgm:pt modelId="{3966D167-335A-49D2-A096-35C0E7AA1274}" type="parTrans" cxnId="{09B52791-1B40-4122-8C73-CF94171E3A03}">
      <dgm:prSet/>
      <dgm:spPr/>
      <dgm:t>
        <a:bodyPr/>
        <a:lstStyle/>
        <a:p>
          <a:endParaRPr lang="bs-Latn-BA"/>
        </a:p>
      </dgm:t>
    </dgm:pt>
    <dgm:pt modelId="{FDE415EA-6F16-4689-8251-54FC70744270}" type="sibTrans" cxnId="{09B52791-1B40-4122-8C73-CF94171E3A03}">
      <dgm:prSet/>
      <dgm:spPr/>
      <dgm:t>
        <a:bodyPr/>
        <a:lstStyle/>
        <a:p>
          <a:endParaRPr lang="bs-Latn-BA"/>
        </a:p>
      </dgm:t>
    </dgm:pt>
    <dgm:pt modelId="{2A948AA5-4AED-4D5B-820C-46195F8E79C7}">
      <dgm:prSet custT="1"/>
      <dgm:spPr>
        <a:xfrm>
          <a:off x="4095285" y="811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DIREKTOR</a:t>
          </a:r>
        </a:p>
      </dgm:t>
    </dgm:pt>
    <dgm:pt modelId="{A7C24EEE-5050-4965-A7FE-03669DA88CB0}" type="parTrans" cxnId="{311A184C-1EA4-442E-B322-BE08E7F4EF5D}">
      <dgm:prSet/>
      <dgm:spPr/>
      <dgm:t>
        <a:bodyPr/>
        <a:lstStyle/>
        <a:p>
          <a:endParaRPr lang="bs-Latn-BA"/>
        </a:p>
      </dgm:t>
    </dgm:pt>
    <dgm:pt modelId="{3304C4F5-F610-4C29-BA5C-2A2A8E99B94B}" type="sibTrans" cxnId="{311A184C-1EA4-442E-B322-BE08E7F4EF5D}">
      <dgm:prSet/>
      <dgm:spPr/>
      <dgm:t>
        <a:bodyPr/>
        <a:lstStyle/>
        <a:p>
          <a:endParaRPr lang="bs-Latn-BA"/>
        </a:p>
      </dgm:t>
    </dgm:pt>
    <dgm:pt modelId="{42C37BF2-7A36-4498-BC84-D6E7CE7459E7}">
      <dgm:prSet custT="1"/>
      <dgm:spPr>
        <a:xfrm>
          <a:off x="7098782" y="3528547"/>
          <a:ext cx="1401685" cy="62459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poslove blagajne i knjigovodstva (1)</a:t>
          </a:r>
        </a:p>
      </dgm:t>
    </dgm:pt>
    <dgm:pt modelId="{5030B4EF-04C3-429D-BDC4-D845AB2C90D0}" type="parTrans" cxnId="{244FB19C-F259-4E88-930B-FF24BD27BBC5}">
      <dgm:prSet/>
      <dgm:spPr>
        <a:xfrm>
          <a:off x="6845894" y="2426086"/>
          <a:ext cx="252887" cy="1414760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2E3CD78E-C085-4547-A423-4F9FC306BE8A}" type="sibTrans" cxnId="{244FB19C-F259-4E88-930B-FF24BD27BBC5}">
      <dgm:prSet/>
      <dgm:spPr/>
      <dgm:t>
        <a:bodyPr/>
        <a:lstStyle/>
        <a:p>
          <a:endParaRPr lang="bs-Latn-BA"/>
        </a:p>
      </dgm:t>
    </dgm:pt>
    <dgm:pt modelId="{0A5D1138-F072-486C-B862-590C745CB32C}">
      <dgm:prSet custT="1"/>
      <dgm:spPr>
        <a:xfrm>
          <a:off x="2947706" y="1732371"/>
          <a:ext cx="1580999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opće, imovinsko-pravne poslove i kadrovske poslove (1)</a:t>
          </a:r>
        </a:p>
      </dgm:t>
    </dgm:pt>
    <dgm:pt modelId="{E9A94FA6-B705-482A-B017-8DD633680DE6}" type="parTrans" cxnId="{E11FBAB8-0DCD-4943-AB86-69CEBE711108}">
      <dgm:prSet/>
      <dgm:spPr>
        <a:xfrm>
          <a:off x="3738206" y="610515"/>
          <a:ext cx="966783" cy="1121855"/>
        </a:xfr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07F76C81-D75E-43AA-ACE6-9AB86831375F}" type="sibTrans" cxnId="{E11FBAB8-0DCD-4943-AB86-69CEBE711108}">
      <dgm:prSet/>
      <dgm:spPr/>
      <dgm:t>
        <a:bodyPr/>
        <a:lstStyle/>
        <a:p>
          <a:endParaRPr lang="bs-Latn-BA"/>
        </a:p>
      </dgm:t>
    </dgm:pt>
    <dgm:pt modelId="{5D03A566-7608-42A1-944E-9B6DEC4797D6}">
      <dgm:prSet custT="1"/>
      <dgm:spPr>
        <a:xfrm>
          <a:off x="5193892" y="2607278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saobraćaj i zaštitu cesta (2)</a:t>
          </a:r>
        </a:p>
      </dgm:t>
    </dgm:pt>
    <dgm:pt modelId="{EFE2C6F3-D85B-4F7D-8172-DB15BB4D27D6}" type="parTrans" cxnId="{6B9F6921-D067-47D8-A21E-708CE1B7397B}">
      <dgm:prSet/>
      <dgm:spPr>
        <a:xfrm>
          <a:off x="4929073" y="2351202"/>
          <a:ext cx="264818" cy="560927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5866279C-BC4B-4869-83F3-C05E9BB3E7A9}" type="sibTrans" cxnId="{6B9F6921-D067-47D8-A21E-708CE1B7397B}">
      <dgm:prSet/>
      <dgm:spPr/>
      <dgm:t>
        <a:bodyPr/>
        <a:lstStyle/>
        <a:p>
          <a:endParaRPr lang="bs-Latn-BA"/>
        </a:p>
      </dgm:t>
    </dgm:pt>
    <dgm:pt modelId="{6A33E487-C9F8-4339-B36D-4194017041C9}">
      <dgm:prSet custT="1"/>
      <dgm:spPr>
        <a:xfrm>
          <a:off x="1046758" y="1732371"/>
          <a:ext cx="1644871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rekonstrukciju, izgradnju i održavanje cesta (1)</a:t>
          </a:r>
        </a:p>
      </dgm:t>
    </dgm:pt>
    <dgm:pt modelId="{28348A63-661F-4780-A615-4F75CF20BF87}" type="parTrans" cxnId="{90279D04-E039-4A4A-8BFB-99BE54C4ADF3}">
      <dgm:prSet/>
      <dgm:spPr>
        <a:xfrm>
          <a:off x="1869194" y="610515"/>
          <a:ext cx="2835794" cy="1121855"/>
        </a:xfr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662BE4A4-84CE-4D25-86B8-34EB2BB540F9}" type="sibTrans" cxnId="{90279D04-E039-4A4A-8BFB-99BE54C4ADF3}">
      <dgm:prSet/>
      <dgm:spPr/>
      <dgm:t>
        <a:bodyPr/>
        <a:lstStyle/>
        <a:p>
          <a:endParaRPr lang="bs-Latn-BA"/>
        </a:p>
      </dgm:t>
    </dgm:pt>
    <dgm:pt modelId="{14724E46-27E5-4118-9B82-868B3561E6E3}">
      <dgm:prSet custT="1"/>
      <dgm:spPr>
        <a:xfrm>
          <a:off x="1457976" y="2598151"/>
          <a:ext cx="1495543" cy="66477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izgradnju, rekonstrukciju</a:t>
          </a:r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</a:t>
          </a: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održavanje cesta</a:t>
          </a:r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(3)</a:t>
          </a: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bs-Latn-BA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A85DEAC-2052-4D73-B1BF-A0B2748D5C7C}" type="parTrans" cxnId="{B95DDEC9-5DA6-4FE8-8FD2-D75EC947EE40}">
      <dgm:prSet/>
      <dgm:spPr>
        <a:xfrm>
          <a:off x="1211246" y="2342075"/>
          <a:ext cx="246730" cy="588465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3B92E37E-4BD8-472D-8A8F-67F07D968C7E}" type="sibTrans" cxnId="{B95DDEC9-5DA6-4FE8-8FD2-D75EC947EE40}">
      <dgm:prSet/>
      <dgm:spPr/>
      <dgm:t>
        <a:bodyPr/>
        <a:lstStyle/>
        <a:p>
          <a:endParaRPr lang="bs-Latn-BA"/>
        </a:p>
      </dgm:t>
    </dgm:pt>
    <dgm:pt modelId="{5D09F04A-F9DA-4CDB-ADC6-D5313C351AC4}">
      <dgm:prSet custT="1"/>
      <dgm:spPr>
        <a:xfrm>
          <a:off x="1470305" y="3525169"/>
          <a:ext cx="1393612" cy="73190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zaštitu cesta od djelovanja kliznih procesa i pojava (1)</a:t>
          </a:r>
        </a:p>
      </dgm:t>
    </dgm:pt>
    <dgm:pt modelId="{DF05AC36-B2EE-4EF8-B67F-D9E9844A82E8}" type="sibTrans" cxnId="{34151210-C8F7-49D8-8215-A2863B5DCF2A}">
      <dgm:prSet/>
      <dgm:spPr/>
      <dgm:t>
        <a:bodyPr/>
        <a:lstStyle/>
        <a:p>
          <a:endParaRPr lang="bs-Latn-BA"/>
        </a:p>
      </dgm:t>
    </dgm:pt>
    <dgm:pt modelId="{A3B9DB34-BB15-431B-8D0C-EE30AF7E6AF5}" type="parTrans" cxnId="{34151210-C8F7-49D8-8215-A2863B5DCF2A}">
      <dgm:prSet/>
      <dgm:spPr>
        <a:xfrm>
          <a:off x="1211246" y="2342075"/>
          <a:ext cx="259058" cy="1549047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24A12844-4F89-47C7-A0C8-1ECBA33774A9}">
      <dgm:prSet custT="1"/>
      <dgm:spPr>
        <a:xfrm>
          <a:off x="3342956" y="2598151"/>
          <a:ext cx="1327118" cy="4489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opće i pravne poslove (1)</a:t>
          </a:r>
        </a:p>
      </dgm:t>
    </dgm:pt>
    <dgm:pt modelId="{9E3B1B13-1E52-4C9A-9D03-C7FD96D90AEC}" type="parTrans" cxnId="{BEF02FF8-4A72-460F-8CFC-D8E91D4CB10F}">
      <dgm:prSet/>
      <dgm:spPr>
        <a:xfrm>
          <a:off x="3105806" y="2342075"/>
          <a:ext cx="237149" cy="480541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1F6C3759-768B-4F1D-B2CB-B8E854937F93}" type="sibTrans" cxnId="{BEF02FF8-4A72-460F-8CFC-D8E91D4CB10F}">
      <dgm:prSet/>
      <dgm:spPr/>
      <dgm:t>
        <a:bodyPr/>
        <a:lstStyle/>
        <a:p>
          <a:endParaRPr lang="bs-Latn-BA"/>
        </a:p>
      </dgm:t>
    </dgm:pt>
    <dgm:pt modelId="{DBA97DCC-A64E-47A0-A444-384B077C1B46}">
      <dgm:prSet custT="1"/>
      <dgm:spPr>
        <a:xfrm>
          <a:off x="3342956" y="3303158"/>
          <a:ext cx="1368419" cy="40147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</a:t>
          </a: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 pravne poslove (1)</a:t>
          </a:r>
          <a:endParaRPr lang="bs-Latn-BA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CD3BDE-FE13-412F-A613-EA763BB7CDE4}" type="parTrans" cxnId="{A80DA4C0-A291-4595-BA9A-1C0AE3C75B17}">
      <dgm:prSet/>
      <dgm:spPr>
        <a:xfrm>
          <a:off x="3105806" y="2342075"/>
          <a:ext cx="237149" cy="1161821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EFF9FAF5-2678-4FE9-BBEB-56AA690ED4E0}" type="sibTrans" cxnId="{A80DA4C0-A291-4595-BA9A-1C0AE3C75B17}">
      <dgm:prSet/>
      <dgm:spPr/>
      <dgm:t>
        <a:bodyPr/>
        <a:lstStyle/>
        <a:p>
          <a:endParaRPr lang="bs-Latn-BA"/>
        </a:p>
      </dgm:t>
    </dgm:pt>
    <dgm:pt modelId="{43672A1C-E742-402D-A562-2001A1177002}">
      <dgm:prSet custT="1"/>
      <dgm:spPr>
        <a:xfrm>
          <a:off x="1457976" y="4506988"/>
          <a:ext cx="1345312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zaštitu cesta</a:t>
          </a: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(1)  </a:t>
          </a:r>
          <a:endParaRPr lang="bs-Latn-BA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CC78B0A-7283-4C22-9DB1-4F75028E1D28}" type="parTrans" cxnId="{DED42FF6-4CB6-4C28-BF31-CF3AFF173F26}">
      <dgm:prSet/>
      <dgm:spPr>
        <a:xfrm>
          <a:off x="1211246" y="2342075"/>
          <a:ext cx="246730" cy="2469764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7ACA8F71-ED2C-4FEA-B46A-16B3184AA4DC}" type="sibTrans" cxnId="{DED42FF6-4CB6-4C28-BF31-CF3AFF173F26}">
      <dgm:prSet/>
      <dgm:spPr/>
      <dgm:t>
        <a:bodyPr/>
        <a:lstStyle/>
        <a:p>
          <a:endParaRPr lang="bs-Latn-BA"/>
        </a:p>
      </dgm:t>
    </dgm:pt>
    <dgm:pt modelId="{5BFAB48E-F188-44B0-8959-F055B11A4D39}">
      <dgm:prSet custT="1"/>
      <dgm:spPr>
        <a:xfrm>
          <a:off x="3325774" y="4622033"/>
          <a:ext cx="1456814" cy="418482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kancelarijske i kurirske poslove (1)</a:t>
          </a:r>
          <a:endParaRPr lang="bs-Latn-BA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813195A-E1AD-4761-84CB-7ABEE669FC51}" type="parTrans" cxnId="{F365BCC6-70DA-4047-8052-C7519CE8C8EB}">
      <dgm:prSet/>
      <dgm:spPr>
        <a:xfrm>
          <a:off x="3105806" y="2342075"/>
          <a:ext cx="219968" cy="2489199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EF75EBF6-73F2-4314-A0E8-F24ACEF9C3B2}" type="sibTrans" cxnId="{F365BCC6-70DA-4047-8052-C7519CE8C8EB}">
      <dgm:prSet/>
      <dgm:spPr/>
      <dgm:t>
        <a:bodyPr/>
        <a:lstStyle/>
        <a:p>
          <a:endParaRPr lang="bs-Latn-BA"/>
        </a:p>
      </dgm:t>
    </dgm:pt>
    <dgm:pt modelId="{D436F0B9-C753-4ACC-8AAA-F1E97AF439C3}">
      <dgm:prSet custT="1"/>
      <dgm:spPr>
        <a:xfrm>
          <a:off x="3350284" y="3960711"/>
          <a:ext cx="1430816" cy="40524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vođenje protokola i arhive (1)</a:t>
          </a:r>
          <a:endParaRPr lang="bs-Latn-BA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B393C33-BED7-444B-8D68-551A5BB61336}" type="parTrans" cxnId="{1A2E6F32-51CF-4B10-B210-3A91588A4E34}">
      <dgm:prSet/>
      <dgm:spPr>
        <a:xfrm>
          <a:off x="3105806" y="2342075"/>
          <a:ext cx="244478" cy="1821259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39275383-5725-4E21-B685-ADBAB3E0F467}" type="sibTrans" cxnId="{1A2E6F32-51CF-4B10-B210-3A91588A4E34}">
      <dgm:prSet/>
      <dgm:spPr/>
      <dgm:t>
        <a:bodyPr/>
        <a:lstStyle/>
        <a:p>
          <a:endParaRPr lang="bs-Latn-BA"/>
        </a:p>
      </dgm:t>
    </dgm:pt>
    <dgm:pt modelId="{F924D00A-ECAF-4B5E-95C2-04EAB4A6794D}">
      <dgm:prSet custT="1"/>
      <dgm:spPr>
        <a:xfrm>
          <a:off x="3366344" y="5296591"/>
          <a:ext cx="1480105" cy="38902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</a:t>
          </a:r>
          <a:r>
            <a:rPr lang="en-US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premačica (1)</a:t>
          </a:r>
          <a:endParaRPr lang="bs-Latn-BA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981F59E-7397-49A0-88FF-B87EBCB7C450}" type="parTrans" cxnId="{13335FEA-A742-4C1F-8CA2-8701CC3CCA2E}">
      <dgm:prSet/>
      <dgm:spPr>
        <a:xfrm>
          <a:off x="3105806" y="2342075"/>
          <a:ext cx="260538" cy="3149026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FBCF20F5-92D6-4087-9F97-39D07B659579}" type="sibTrans" cxnId="{13335FEA-A742-4C1F-8CA2-8701CC3CCA2E}">
      <dgm:prSet/>
      <dgm:spPr/>
      <dgm:t>
        <a:bodyPr/>
        <a:lstStyle/>
        <a:p>
          <a:endParaRPr lang="bs-Latn-BA"/>
        </a:p>
      </dgm:t>
    </dgm:pt>
    <dgm:pt modelId="{81EE0DFE-8C00-4848-B175-9BB058A6AD94}">
      <dgm:prSet custT="1"/>
      <dgm:spPr>
        <a:xfrm>
          <a:off x="4765429" y="1732371"/>
          <a:ext cx="1636445" cy="6188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zaštitu cesta (1)</a:t>
          </a:r>
        </a:p>
      </dgm:t>
    </dgm:pt>
    <dgm:pt modelId="{1E29D0FE-7215-4F67-A89E-BCAE882A1EEB}" type="parTrans" cxnId="{CFF8CF05-B3FA-4A1A-B79A-BF4F95A0987E}">
      <dgm:prSet/>
      <dgm:spPr>
        <a:xfrm>
          <a:off x="4704989" y="610515"/>
          <a:ext cx="878662" cy="1121855"/>
        </a:xfr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B227FC25-B650-4842-8536-D29C7717F4A2}" type="sibTrans" cxnId="{CFF8CF05-B3FA-4A1A-B79A-BF4F95A0987E}">
      <dgm:prSet/>
      <dgm:spPr/>
      <dgm:t>
        <a:bodyPr/>
        <a:lstStyle/>
        <a:p>
          <a:endParaRPr lang="bs-Latn-BA"/>
        </a:p>
      </dgm:t>
    </dgm:pt>
    <dgm:pt modelId="{65926BAC-0BAF-447C-B514-F62621050566}">
      <dgm:prSet custT="1"/>
      <dgm:spPr>
        <a:xfrm>
          <a:off x="5193892" y="3473058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tehničke poslove (1)</a:t>
          </a:r>
        </a:p>
      </dgm:t>
    </dgm:pt>
    <dgm:pt modelId="{3FD7CD72-1BC8-4C85-B9DA-63A862E6F8E6}" type="parTrans" cxnId="{1E6078CE-B4B6-4B94-A7F9-BC624109E3BE}">
      <dgm:prSet/>
      <dgm:spPr>
        <a:xfrm>
          <a:off x="4929073" y="2351202"/>
          <a:ext cx="264818" cy="1426707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C67758F6-0E12-40AD-BCB9-4D3386E4830C}" type="sibTrans" cxnId="{1E6078CE-B4B6-4B94-A7F9-BC624109E3BE}">
      <dgm:prSet/>
      <dgm:spPr/>
      <dgm:t>
        <a:bodyPr/>
        <a:lstStyle/>
        <a:p>
          <a:endParaRPr lang="bs-Latn-BA"/>
        </a:p>
      </dgm:t>
    </dgm:pt>
    <dgm:pt modelId="{7DA7D50D-499D-469E-8351-231285B8B514}">
      <dgm:prSet custT="1"/>
      <dgm:spPr>
        <a:xfrm>
          <a:off x="6677302" y="1732371"/>
          <a:ext cx="1685917" cy="6937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finansijske poslove i javne nabavke (1)</a:t>
          </a:r>
          <a:endParaRPr lang="bs-Latn-BA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8094F3A-C230-4103-9A34-B41174D6BE06}" type="parTrans" cxnId="{E18DCF8E-0FFB-4032-BE3B-21D0E7111138}">
      <dgm:prSet/>
      <dgm:spPr>
        <a:xfrm>
          <a:off x="4704989" y="610515"/>
          <a:ext cx="2815271" cy="1121855"/>
        </a:xfr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DAA73E90-B0C0-41C2-B3E4-B4D10EA5BF5E}" type="sibTrans" cxnId="{E18DCF8E-0FFB-4032-BE3B-21D0E7111138}">
      <dgm:prSet/>
      <dgm:spPr/>
      <dgm:t>
        <a:bodyPr/>
        <a:lstStyle/>
        <a:p>
          <a:endParaRPr lang="bs-Latn-BA"/>
        </a:p>
      </dgm:t>
    </dgm:pt>
    <dgm:pt modelId="{17006186-8BD9-4736-A3AE-7DA351229698}">
      <dgm:prSet custT="1"/>
      <dgm:spPr>
        <a:xfrm>
          <a:off x="7137571" y="2691856"/>
          <a:ext cx="1316387" cy="59030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ekonomske poslove (1)</a:t>
          </a:r>
        </a:p>
      </dgm:t>
    </dgm:pt>
    <dgm:pt modelId="{0896A355-3510-4601-B50F-03C404D818F1}" type="parTrans" cxnId="{7135AA2D-1F49-42EB-85B8-5DD4F96E959A}">
      <dgm:prSet/>
      <dgm:spPr>
        <a:xfrm>
          <a:off x="6845894" y="2426086"/>
          <a:ext cx="291676" cy="560924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18A054EB-A219-48B8-AE07-6BD2EA4C1DCC}" type="sibTrans" cxnId="{7135AA2D-1F49-42EB-85B8-5DD4F96E959A}">
      <dgm:prSet/>
      <dgm:spPr/>
      <dgm:t>
        <a:bodyPr/>
        <a:lstStyle/>
        <a:p>
          <a:endParaRPr lang="bs-Latn-BA"/>
        </a:p>
      </dgm:t>
    </dgm:pt>
    <dgm:pt modelId="{03DB141E-55F0-4FD7-B4B6-87232566FEA1}">
      <dgm:prSet custT="1"/>
      <dgm:spPr>
        <a:xfrm>
          <a:off x="7059992" y="4351044"/>
          <a:ext cx="1436609" cy="81306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evidenciju i kontrolu (1)</a:t>
          </a:r>
        </a:p>
      </dgm:t>
    </dgm:pt>
    <dgm:pt modelId="{EAD7E6FF-871C-41C8-AA5F-72D3E730AA98}" type="parTrans" cxnId="{A3E33137-8011-440B-9889-0FC25545B9D1}">
      <dgm:prSet/>
      <dgm:spPr>
        <a:xfrm>
          <a:off x="6845894" y="2426086"/>
          <a:ext cx="214098" cy="2331490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527F9B19-343C-47C9-B108-8299340E9841}" type="sibTrans" cxnId="{A3E33137-8011-440B-9889-0FC25545B9D1}">
      <dgm:prSet/>
      <dgm:spPr/>
      <dgm:t>
        <a:bodyPr/>
        <a:lstStyle/>
        <a:p>
          <a:endParaRPr lang="bs-Latn-BA"/>
        </a:p>
      </dgm:t>
    </dgm:pt>
    <dgm:pt modelId="{1B7EC84B-BA8C-4EB9-A2F1-96E26C87EFE4}" type="asst">
      <dgm:prSet custT="1"/>
      <dgm:spPr>
        <a:xfrm>
          <a:off x="3357543" y="866591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referent-tehnički sekretar </a:t>
          </a:r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(1)</a:t>
          </a:r>
        </a:p>
      </dgm:t>
    </dgm:pt>
    <dgm:pt modelId="{F07BF1DD-75ED-419D-AE32-EBF6836921A8}" type="parTrans" cxnId="{D94CB997-5259-4BF9-BD92-DFA9D670E12C}">
      <dgm:prSet/>
      <dgm:spPr>
        <a:xfrm>
          <a:off x="4576951" y="610515"/>
          <a:ext cx="128037" cy="560927"/>
        </a:xfr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F6DDDD0F-4DE3-45C6-932A-EBA284375C2E}" type="sibTrans" cxnId="{D94CB997-5259-4BF9-BD92-DFA9D670E12C}">
      <dgm:prSet/>
      <dgm:spPr/>
      <dgm:t>
        <a:bodyPr/>
        <a:lstStyle/>
        <a:p>
          <a:endParaRPr lang="bs-Latn-BA"/>
        </a:p>
      </dgm:t>
    </dgm:pt>
    <dgm:pt modelId="{B4A183F4-8499-404A-B357-69DA3FFFD66A}">
      <dgm:prSet custT="1"/>
      <dgm:spPr>
        <a:xfrm>
          <a:off x="5193892" y="4338837"/>
          <a:ext cx="1219408" cy="6097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bs-Latn-B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zaštitu cesta (NP)</a:t>
          </a:r>
        </a:p>
      </dgm:t>
    </dgm:pt>
    <dgm:pt modelId="{74F24678-2460-4EE3-B818-89295353E6B2}" type="parTrans" cxnId="{6C99B1CD-F958-4466-91AD-E400850D3B76}">
      <dgm:prSet/>
      <dgm:spPr>
        <a:xfrm>
          <a:off x="4929073" y="2351202"/>
          <a:ext cx="264818" cy="2292487"/>
        </a:xfr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bs-Latn-BA"/>
        </a:p>
      </dgm:t>
    </dgm:pt>
    <dgm:pt modelId="{7EB1D877-267A-480E-BD91-50524CCA5B36}" type="sibTrans" cxnId="{6C99B1CD-F958-4466-91AD-E400850D3B76}">
      <dgm:prSet/>
      <dgm:spPr/>
      <dgm:t>
        <a:bodyPr/>
        <a:lstStyle/>
        <a:p>
          <a:endParaRPr lang="bs-Latn-BA"/>
        </a:p>
      </dgm:t>
    </dgm:pt>
    <dgm:pt modelId="{7B1B697C-DFEE-4EAA-AD56-C162D4E06C49}">
      <dgm:prSet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bs-Latn-BA"/>
            <a:t>Saradnik za zaštitu cesta i upravno rješavanje (NP)</a:t>
          </a:r>
        </a:p>
      </dgm:t>
    </dgm:pt>
    <dgm:pt modelId="{A094335B-3AD1-4AE5-8468-7C6142985ED8}" type="parTrans" cxnId="{433E458F-9B56-47BE-911A-8FE5B78C7304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bs-Latn-BA"/>
        </a:p>
      </dgm:t>
    </dgm:pt>
    <dgm:pt modelId="{7E183D33-FCF2-4A9D-B537-9B29C729770A}" type="sibTrans" cxnId="{433E458F-9B56-47BE-911A-8FE5B78C7304}">
      <dgm:prSet/>
      <dgm:spPr/>
      <dgm:t>
        <a:bodyPr/>
        <a:lstStyle/>
        <a:p>
          <a:endParaRPr lang="bs-Latn-BA"/>
        </a:p>
      </dgm:t>
    </dgm:pt>
    <dgm:pt modelId="{B026071C-931F-4DB7-AB6F-72B3C2349ED9}">
      <dgm:prSet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93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bs-Latn-BA"/>
            <a:t>Viši referent za zaštitu cesta (1)</a:t>
          </a:r>
        </a:p>
      </dgm:t>
    </dgm:pt>
    <dgm:pt modelId="{945DA957-D0AA-43DD-8052-9184AFE9A0DD}" type="parTrans" cxnId="{7D95E4A3-CC02-43B4-98E4-8477B8FF51DC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bs-Latn-BA"/>
        </a:p>
      </dgm:t>
    </dgm:pt>
    <dgm:pt modelId="{BC71D1CB-A2C9-4C92-8D19-B1A40ABAB413}" type="sibTrans" cxnId="{7D95E4A3-CC02-43B4-98E4-8477B8FF51DC}">
      <dgm:prSet/>
      <dgm:spPr/>
      <dgm:t>
        <a:bodyPr/>
        <a:lstStyle/>
        <a:p>
          <a:endParaRPr lang="bs-Latn-BA"/>
        </a:p>
      </dgm:t>
    </dgm:pt>
    <dgm:pt modelId="{03A14CF7-4ADB-4246-93B1-6779D6F40ACC}" type="pres">
      <dgm:prSet presAssocID="{06B2E619-B3C0-42D7-BF75-2DA0664F3F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s-Latn-BA"/>
        </a:p>
      </dgm:t>
    </dgm:pt>
    <dgm:pt modelId="{79C25B22-E5C6-4C6B-A3D4-FD6A1C2F4C67}" type="pres">
      <dgm:prSet presAssocID="{5D034B0F-B197-4D8E-8F7D-3B611AD7DA1E}" presName="hierRoot1" presStyleCnt="0">
        <dgm:presLayoutVars>
          <dgm:hierBranch val="init"/>
        </dgm:presLayoutVars>
      </dgm:prSet>
      <dgm:spPr/>
    </dgm:pt>
    <dgm:pt modelId="{E392A6B6-D240-4FDD-91B3-2F813D2D8CE7}" type="pres">
      <dgm:prSet presAssocID="{5D034B0F-B197-4D8E-8F7D-3B611AD7DA1E}" presName="rootComposite1" presStyleCnt="0"/>
      <dgm:spPr/>
    </dgm:pt>
    <dgm:pt modelId="{E33776E3-1C12-469B-A6DE-1F50A64D0D6B}" type="pres">
      <dgm:prSet presAssocID="{5D034B0F-B197-4D8E-8F7D-3B611AD7DA1E}" presName="rootText1" presStyleLbl="node0" presStyleIdx="0" presStyleCnt="2" custScaleX="175489" custScaleY="1117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D356A199-429B-49CB-B841-C9981B8BE742}" type="pres">
      <dgm:prSet presAssocID="{5D034B0F-B197-4D8E-8F7D-3B611AD7DA1E}" presName="rootConnector1" presStyleLbl="node1" presStyleIdx="0" presStyleCnt="0"/>
      <dgm:spPr/>
      <dgm:t>
        <a:bodyPr/>
        <a:lstStyle/>
        <a:p>
          <a:endParaRPr lang="bs-Latn-BA"/>
        </a:p>
      </dgm:t>
    </dgm:pt>
    <dgm:pt modelId="{05E4BA20-CEA4-4163-B74C-C1EF45182DFE}" type="pres">
      <dgm:prSet presAssocID="{5D034B0F-B197-4D8E-8F7D-3B611AD7DA1E}" presName="hierChild2" presStyleCnt="0"/>
      <dgm:spPr/>
    </dgm:pt>
    <dgm:pt modelId="{3F26B4A3-21C8-4C8D-8C1C-1DC6F714121E}" type="pres">
      <dgm:prSet presAssocID="{5D034B0F-B197-4D8E-8F7D-3B611AD7DA1E}" presName="hierChild3" presStyleCnt="0"/>
      <dgm:spPr/>
    </dgm:pt>
    <dgm:pt modelId="{3E46EBD2-EC52-4BCE-A764-B6AE5EAB3562}" type="pres">
      <dgm:prSet presAssocID="{2A948AA5-4AED-4D5B-820C-46195F8E79C7}" presName="hierRoot1" presStyleCnt="0">
        <dgm:presLayoutVars>
          <dgm:hierBranch val="init"/>
        </dgm:presLayoutVars>
      </dgm:prSet>
      <dgm:spPr/>
    </dgm:pt>
    <dgm:pt modelId="{ED29D268-0A19-4BE7-BA3B-FDD6AED95546}" type="pres">
      <dgm:prSet presAssocID="{2A948AA5-4AED-4D5B-820C-46195F8E79C7}" presName="rootComposite1" presStyleCnt="0"/>
      <dgm:spPr/>
    </dgm:pt>
    <dgm:pt modelId="{ED144D2C-F6F9-4238-8DE9-0F80898124D2}" type="pres">
      <dgm:prSet presAssocID="{2A948AA5-4AED-4D5B-820C-46195F8E79C7}" presName="rootText1" presStyleLbl="node0" presStyleIdx="1" presStyleCnt="2" custScaleX="2142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C748F467-7BF1-4643-9E7E-DD7217F431BF}" type="pres">
      <dgm:prSet presAssocID="{2A948AA5-4AED-4D5B-820C-46195F8E79C7}" presName="rootConnector1" presStyleLbl="node1" presStyleIdx="0" presStyleCnt="0"/>
      <dgm:spPr/>
      <dgm:t>
        <a:bodyPr/>
        <a:lstStyle/>
        <a:p>
          <a:endParaRPr lang="bs-Latn-BA"/>
        </a:p>
      </dgm:t>
    </dgm:pt>
    <dgm:pt modelId="{DB885F63-AA3A-4D58-9144-2A3DA1C14CCA}" type="pres">
      <dgm:prSet presAssocID="{2A948AA5-4AED-4D5B-820C-46195F8E79C7}" presName="hierChild2" presStyleCnt="0"/>
      <dgm:spPr/>
    </dgm:pt>
    <dgm:pt modelId="{08CB0883-D31F-4A7C-8068-C24B7C284EC3}" type="pres">
      <dgm:prSet presAssocID="{28348A63-661F-4780-A615-4F75CF20BF87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835794" y="0"/>
              </a:moveTo>
              <a:lnTo>
                <a:pt x="2835794" y="993817"/>
              </a:lnTo>
              <a:lnTo>
                <a:pt x="0" y="993817"/>
              </a:lnTo>
              <a:lnTo>
                <a:pt x="0" y="1121855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71B6F513-A9F8-4475-BB1C-A2A6C31DB942}" type="pres">
      <dgm:prSet presAssocID="{6A33E487-C9F8-4339-B36D-4194017041C9}" presName="hierRoot2" presStyleCnt="0">
        <dgm:presLayoutVars>
          <dgm:hierBranch val="init"/>
        </dgm:presLayoutVars>
      </dgm:prSet>
      <dgm:spPr/>
    </dgm:pt>
    <dgm:pt modelId="{A94B6CB6-D149-4B02-B754-85CDF21F5B0A}" type="pres">
      <dgm:prSet presAssocID="{6A33E487-C9F8-4339-B36D-4194017041C9}" presName="rootComposite" presStyleCnt="0"/>
      <dgm:spPr/>
    </dgm:pt>
    <dgm:pt modelId="{8ECE56AB-5156-4C1D-BC3E-97A784C671A9}" type="pres">
      <dgm:prSet presAssocID="{6A33E487-C9F8-4339-B36D-4194017041C9}" presName="rootText" presStyleLbl="node2" presStyleIdx="0" presStyleCnt="4" custScaleX="198930" custScaleY="1491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98961681-B1F9-47D7-B855-571A9375CD5F}" type="pres">
      <dgm:prSet presAssocID="{6A33E487-C9F8-4339-B36D-4194017041C9}" presName="rootConnector" presStyleLbl="node2" presStyleIdx="0" presStyleCnt="4"/>
      <dgm:spPr/>
      <dgm:t>
        <a:bodyPr/>
        <a:lstStyle/>
        <a:p>
          <a:endParaRPr lang="bs-Latn-BA"/>
        </a:p>
      </dgm:t>
    </dgm:pt>
    <dgm:pt modelId="{D2CB76E5-30A0-4A40-A597-E0C627734150}" type="pres">
      <dgm:prSet presAssocID="{6A33E487-C9F8-4339-B36D-4194017041C9}" presName="hierChild4" presStyleCnt="0"/>
      <dgm:spPr/>
    </dgm:pt>
    <dgm:pt modelId="{DF30A9C9-C11D-4DAB-9E92-B49DF27BE84B}" type="pres">
      <dgm:prSet presAssocID="{7A85DEAC-2052-4D73-B1BF-A0B2748D5C7C}" presName="Name37" presStyleLbl="parChTrans1D3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465"/>
              </a:lnTo>
              <a:lnTo>
                <a:pt x="246730" y="588465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69D5D699-4866-42F4-9878-2B2A368D1E4D}" type="pres">
      <dgm:prSet presAssocID="{14724E46-27E5-4118-9B82-868B3561E6E3}" presName="hierRoot2" presStyleCnt="0">
        <dgm:presLayoutVars>
          <dgm:hierBranch val="init"/>
        </dgm:presLayoutVars>
      </dgm:prSet>
      <dgm:spPr/>
    </dgm:pt>
    <dgm:pt modelId="{F5B388A9-99A0-473C-90E3-270C80EF3F29}" type="pres">
      <dgm:prSet presAssocID="{14724E46-27E5-4118-9B82-868B3561E6E3}" presName="rootComposite" presStyleCnt="0"/>
      <dgm:spPr/>
    </dgm:pt>
    <dgm:pt modelId="{7B6E9743-EA4F-440C-B493-946189215148}" type="pres">
      <dgm:prSet presAssocID="{14724E46-27E5-4118-9B82-868B3561E6E3}" presName="rootText" presStyleLbl="node3" presStyleIdx="0" presStyleCnt="16" custScaleX="156008" custScaleY="1709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7AE8D05A-79FA-45BD-A037-0DA6113C5F71}" type="pres">
      <dgm:prSet presAssocID="{14724E46-27E5-4118-9B82-868B3561E6E3}" presName="rootConnector" presStyleLbl="node3" presStyleIdx="0" presStyleCnt="16"/>
      <dgm:spPr/>
      <dgm:t>
        <a:bodyPr/>
        <a:lstStyle/>
        <a:p>
          <a:endParaRPr lang="bs-Latn-BA"/>
        </a:p>
      </dgm:t>
    </dgm:pt>
    <dgm:pt modelId="{4BDA7138-3A39-4325-B5E4-FBDE6B4E7931}" type="pres">
      <dgm:prSet presAssocID="{14724E46-27E5-4118-9B82-868B3561E6E3}" presName="hierChild4" presStyleCnt="0"/>
      <dgm:spPr/>
    </dgm:pt>
    <dgm:pt modelId="{B24F5C8F-6223-431C-92EB-76F3C5BC755C}" type="pres">
      <dgm:prSet presAssocID="{14724E46-27E5-4118-9B82-868B3561E6E3}" presName="hierChild5" presStyleCnt="0"/>
      <dgm:spPr/>
    </dgm:pt>
    <dgm:pt modelId="{B056B80C-2AFC-4443-8374-16B1AFD85F17}" type="pres">
      <dgm:prSet presAssocID="{A3B9DB34-BB15-431B-8D0C-EE30AF7E6AF5}" presName="Name37" presStyleLbl="parChTrans1D3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47"/>
              </a:lnTo>
              <a:lnTo>
                <a:pt x="259058" y="1549047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DDB595B5-E1B4-4D39-886D-C7BBEDAF6F73}" type="pres">
      <dgm:prSet presAssocID="{5D09F04A-F9DA-4CDB-ADC6-D5313C351AC4}" presName="hierRoot2" presStyleCnt="0">
        <dgm:presLayoutVars>
          <dgm:hierBranch val="init"/>
        </dgm:presLayoutVars>
      </dgm:prSet>
      <dgm:spPr/>
    </dgm:pt>
    <dgm:pt modelId="{41A0440E-CB4C-4682-845B-012ECEA728E4}" type="pres">
      <dgm:prSet presAssocID="{5D09F04A-F9DA-4CDB-ADC6-D5313C351AC4}" presName="rootComposite" presStyleCnt="0"/>
      <dgm:spPr/>
    </dgm:pt>
    <dgm:pt modelId="{4AFDF79B-5612-4224-AE78-961E50FF0906}" type="pres">
      <dgm:prSet presAssocID="{5D09F04A-F9DA-4CDB-ADC6-D5313C351AC4}" presName="rootText" presStyleLbl="node3" presStyleIdx="1" presStyleCnt="16" custScaleX="178262" custScaleY="182231" custLinFactNeighborX="1011" custLinFactNeighborY="10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732EA594-4CB7-4DA9-9AE9-6E37306FA5F5}" type="pres">
      <dgm:prSet presAssocID="{5D09F04A-F9DA-4CDB-ADC6-D5313C351AC4}" presName="rootConnector" presStyleLbl="node3" presStyleIdx="1" presStyleCnt="16"/>
      <dgm:spPr/>
      <dgm:t>
        <a:bodyPr/>
        <a:lstStyle/>
        <a:p>
          <a:endParaRPr lang="bs-Latn-BA"/>
        </a:p>
      </dgm:t>
    </dgm:pt>
    <dgm:pt modelId="{25D1CDAA-8D69-4FC5-9154-540A69196E00}" type="pres">
      <dgm:prSet presAssocID="{5D09F04A-F9DA-4CDB-ADC6-D5313C351AC4}" presName="hierChild4" presStyleCnt="0"/>
      <dgm:spPr/>
    </dgm:pt>
    <dgm:pt modelId="{69F9A8BC-CFBD-4CAE-918A-4A8DD151A3D7}" type="pres">
      <dgm:prSet presAssocID="{5D09F04A-F9DA-4CDB-ADC6-D5313C351AC4}" presName="hierChild5" presStyleCnt="0"/>
      <dgm:spPr/>
    </dgm:pt>
    <dgm:pt modelId="{D8D56783-AC52-4735-87A7-C557E494F2B5}" type="pres">
      <dgm:prSet presAssocID="{3CC78B0A-7283-4C22-9DB1-4F75028E1D28}" presName="Name37" presStyleLbl="parChTrans1D3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764"/>
              </a:lnTo>
              <a:lnTo>
                <a:pt x="246730" y="2469764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3445E164-A6AF-41CC-ABC9-E342F8D7E8E6}" type="pres">
      <dgm:prSet presAssocID="{43672A1C-E742-402D-A562-2001A1177002}" presName="hierRoot2" presStyleCnt="0">
        <dgm:presLayoutVars>
          <dgm:hierBranch val="init"/>
        </dgm:presLayoutVars>
      </dgm:prSet>
      <dgm:spPr/>
    </dgm:pt>
    <dgm:pt modelId="{5BD81A6E-4F23-4415-B132-90F289D1EDD8}" type="pres">
      <dgm:prSet presAssocID="{43672A1C-E742-402D-A562-2001A1177002}" presName="rootComposite" presStyleCnt="0"/>
      <dgm:spPr/>
    </dgm:pt>
    <dgm:pt modelId="{63A62573-F07A-445F-964A-B26A28D6388D}" type="pres">
      <dgm:prSet presAssocID="{43672A1C-E742-402D-A562-2001A1177002}" presName="rootText" presStyleLbl="node3" presStyleIdx="2" presStyleCnt="16" custScaleX="147862" custScaleY="1298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862C3218-BBC4-4C6C-B7BE-B887C8198173}" type="pres">
      <dgm:prSet presAssocID="{43672A1C-E742-402D-A562-2001A1177002}" presName="rootConnector" presStyleLbl="node3" presStyleIdx="2" presStyleCnt="16"/>
      <dgm:spPr/>
      <dgm:t>
        <a:bodyPr/>
        <a:lstStyle/>
        <a:p>
          <a:endParaRPr lang="bs-Latn-BA"/>
        </a:p>
      </dgm:t>
    </dgm:pt>
    <dgm:pt modelId="{75372FBF-42C2-4436-B48D-630DD84B246E}" type="pres">
      <dgm:prSet presAssocID="{43672A1C-E742-402D-A562-2001A1177002}" presName="hierChild4" presStyleCnt="0"/>
      <dgm:spPr/>
    </dgm:pt>
    <dgm:pt modelId="{96BF48D1-72BA-4C62-8C27-B61B3B5D5B30}" type="pres">
      <dgm:prSet presAssocID="{43672A1C-E742-402D-A562-2001A1177002}" presName="hierChild5" presStyleCnt="0"/>
      <dgm:spPr/>
    </dgm:pt>
    <dgm:pt modelId="{5DD862BC-45C4-49FD-9E2A-5064F9217F16}" type="pres">
      <dgm:prSet presAssocID="{6A33E487-C9F8-4339-B36D-4194017041C9}" presName="hierChild5" presStyleCnt="0"/>
      <dgm:spPr/>
    </dgm:pt>
    <dgm:pt modelId="{3FA6FCE6-D04F-4EA3-8D53-D8EA65B67CFF}" type="pres">
      <dgm:prSet presAssocID="{E9A94FA6-B705-482A-B017-8DD633680DE6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966783" y="0"/>
              </a:moveTo>
              <a:lnTo>
                <a:pt x="966783" y="993817"/>
              </a:lnTo>
              <a:lnTo>
                <a:pt x="0" y="993817"/>
              </a:lnTo>
              <a:lnTo>
                <a:pt x="0" y="1121855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06FFC78A-A62F-4C46-BB0C-588973EBD3D1}" type="pres">
      <dgm:prSet presAssocID="{0A5D1138-F072-486C-B862-590C745CB32C}" presName="hierRoot2" presStyleCnt="0">
        <dgm:presLayoutVars>
          <dgm:hierBranch val="init"/>
        </dgm:presLayoutVars>
      </dgm:prSet>
      <dgm:spPr/>
    </dgm:pt>
    <dgm:pt modelId="{D3A8CEE3-3D93-4CDB-A222-762DDB609A60}" type="pres">
      <dgm:prSet presAssocID="{0A5D1138-F072-486C-B862-590C745CB32C}" presName="rootComposite" presStyleCnt="0"/>
      <dgm:spPr/>
    </dgm:pt>
    <dgm:pt modelId="{A7F78EE8-0D53-44F4-BA7C-36E2551E6EF2}" type="pres">
      <dgm:prSet presAssocID="{0A5D1138-F072-486C-B862-590C745CB32C}" presName="rootText" presStyleLbl="node2" presStyleIdx="1" presStyleCnt="4" custScaleX="205436" custScaleY="1557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C813B29C-6792-49AB-A767-ACC190F41DA0}" type="pres">
      <dgm:prSet presAssocID="{0A5D1138-F072-486C-B862-590C745CB32C}" presName="rootConnector" presStyleLbl="node2" presStyleIdx="1" presStyleCnt="4"/>
      <dgm:spPr/>
      <dgm:t>
        <a:bodyPr/>
        <a:lstStyle/>
        <a:p>
          <a:endParaRPr lang="bs-Latn-BA"/>
        </a:p>
      </dgm:t>
    </dgm:pt>
    <dgm:pt modelId="{EAA168CE-60E0-4600-8C77-F9DBDEABBB7B}" type="pres">
      <dgm:prSet presAssocID="{0A5D1138-F072-486C-B862-590C745CB32C}" presName="hierChild4" presStyleCnt="0"/>
      <dgm:spPr/>
    </dgm:pt>
    <dgm:pt modelId="{B3E436C0-CB80-42DE-88CF-8AEA4C865B53}" type="pres">
      <dgm:prSet presAssocID="{9E3B1B13-1E52-4C9A-9D03-C7FD96D90AEC}" presName="Name37" presStyleLbl="parChTrans1D3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541"/>
              </a:lnTo>
              <a:lnTo>
                <a:pt x="237149" y="480541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5AFABB04-055B-4E05-85E3-66713F7E9E58}" type="pres">
      <dgm:prSet presAssocID="{24A12844-4F89-47C7-A0C8-1ECBA33774A9}" presName="hierRoot2" presStyleCnt="0">
        <dgm:presLayoutVars>
          <dgm:hierBranch val="init"/>
        </dgm:presLayoutVars>
      </dgm:prSet>
      <dgm:spPr/>
    </dgm:pt>
    <dgm:pt modelId="{CA786A17-EAEE-4171-9CE9-7F5515500662}" type="pres">
      <dgm:prSet presAssocID="{24A12844-4F89-47C7-A0C8-1ECBA33774A9}" presName="rootComposite" presStyleCnt="0"/>
      <dgm:spPr/>
    </dgm:pt>
    <dgm:pt modelId="{E8EE34BD-676C-4C68-ADEB-1B0E3E546753}" type="pres">
      <dgm:prSet presAssocID="{24A12844-4F89-47C7-A0C8-1ECBA33774A9}" presName="rootText" presStyleLbl="node3" presStyleIdx="3" presStyleCnt="16" custScaleX="108833" custScaleY="1250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9F4A20B0-1FFE-4489-BA03-20A8C901F79E}" type="pres">
      <dgm:prSet presAssocID="{24A12844-4F89-47C7-A0C8-1ECBA33774A9}" presName="rootConnector" presStyleLbl="node3" presStyleIdx="3" presStyleCnt="16"/>
      <dgm:spPr/>
      <dgm:t>
        <a:bodyPr/>
        <a:lstStyle/>
        <a:p>
          <a:endParaRPr lang="bs-Latn-BA"/>
        </a:p>
      </dgm:t>
    </dgm:pt>
    <dgm:pt modelId="{17B4C51C-6331-4823-A8D9-BE14FA7F95A1}" type="pres">
      <dgm:prSet presAssocID="{24A12844-4F89-47C7-A0C8-1ECBA33774A9}" presName="hierChild4" presStyleCnt="0"/>
      <dgm:spPr/>
    </dgm:pt>
    <dgm:pt modelId="{3688A90D-452A-4058-9BEE-092D67A7DFA3}" type="pres">
      <dgm:prSet presAssocID="{24A12844-4F89-47C7-A0C8-1ECBA33774A9}" presName="hierChild5" presStyleCnt="0"/>
      <dgm:spPr/>
    </dgm:pt>
    <dgm:pt modelId="{AE8873F3-CF1D-4C82-9628-566C92624A13}" type="pres">
      <dgm:prSet presAssocID="{9FCD3BDE-FE13-412F-A613-EA763BB7CDE4}" presName="Name37" presStyleLbl="parChTrans1D3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821"/>
              </a:lnTo>
              <a:lnTo>
                <a:pt x="237149" y="1161821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629B6355-74FC-4B51-8780-D5D3AAFC3B12}" type="pres">
      <dgm:prSet presAssocID="{DBA97DCC-A64E-47A0-A444-384B077C1B46}" presName="hierRoot2" presStyleCnt="0">
        <dgm:presLayoutVars>
          <dgm:hierBranch val="init"/>
        </dgm:presLayoutVars>
      </dgm:prSet>
      <dgm:spPr/>
    </dgm:pt>
    <dgm:pt modelId="{BB77E665-9B84-42ED-94F6-7986C4981E0F}" type="pres">
      <dgm:prSet presAssocID="{DBA97DCC-A64E-47A0-A444-384B077C1B46}" presName="rootComposite" presStyleCnt="0"/>
      <dgm:spPr/>
    </dgm:pt>
    <dgm:pt modelId="{B8E0D033-4436-4199-B2B9-2AEA50B08DFA}" type="pres">
      <dgm:prSet presAssocID="{DBA97DCC-A64E-47A0-A444-384B077C1B46}" presName="rootText" presStyleLbl="node3" presStyleIdx="4" presStyleCnt="16" custScaleX="112220" custScaleY="1258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C5F9B7DC-7916-421C-999A-F4D6499155A3}" type="pres">
      <dgm:prSet presAssocID="{DBA97DCC-A64E-47A0-A444-384B077C1B46}" presName="rootConnector" presStyleLbl="node3" presStyleIdx="4" presStyleCnt="16"/>
      <dgm:spPr/>
      <dgm:t>
        <a:bodyPr/>
        <a:lstStyle/>
        <a:p>
          <a:endParaRPr lang="bs-Latn-BA"/>
        </a:p>
      </dgm:t>
    </dgm:pt>
    <dgm:pt modelId="{0BE45C9F-A9E8-467E-BB17-178FB9E2148E}" type="pres">
      <dgm:prSet presAssocID="{DBA97DCC-A64E-47A0-A444-384B077C1B46}" presName="hierChild4" presStyleCnt="0"/>
      <dgm:spPr/>
    </dgm:pt>
    <dgm:pt modelId="{37B6F193-1424-4854-BAA4-454A44179E7E}" type="pres">
      <dgm:prSet presAssocID="{DBA97DCC-A64E-47A0-A444-384B077C1B46}" presName="hierChild5" presStyleCnt="0"/>
      <dgm:spPr/>
    </dgm:pt>
    <dgm:pt modelId="{E1C9910F-965B-499C-B129-96C6C3D9C45C}" type="pres">
      <dgm:prSet presAssocID="{8B393C33-BED7-444B-8D68-551A5BB61336}" presName="Name37" presStyleLbl="parChTrans1D3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259"/>
              </a:lnTo>
              <a:lnTo>
                <a:pt x="244478" y="1821259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24DE4F37-B4EC-4A46-8D70-7677A01DB30F}" type="pres">
      <dgm:prSet presAssocID="{D436F0B9-C753-4ACC-8AAA-F1E97AF439C3}" presName="hierRoot2" presStyleCnt="0">
        <dgm:presLayoutVars>
          <dgm:hierBranch val="init"/>
        </dgm:presLayoutVars>
      </dgm:prSet>
      <dgm:spPr/>
    </dgm:pt>
    <dgm:pt modelId="{7ECA46C8-415F-44EA-9E8B-707BB75E252D}" type="pres">
      <dgm:prSet presAssocID="{D436F0B9-C753-4ACC-8AAA-F1E97AF439C3}" presName="rootComposite" presStyleCnt="0"/>
      <dgm:spPr/>
    </dgm:pt>
    <dgm:pt modelId="{2A3BFDC8-EA05-44B4-98E4-E999525A9B69}" type="pres">
      <dgm:prSet presAssocID="{D436F0B9-C753-4ACC-8AAA-F1E97AF439C3}" presName="rootText" presStyleLbl="node3" presStyleIdx="5" presStyleCnt="16" custScaleX="117337" custScaleY="148628" custLinFactNeighborX="60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25C7B1A6-82A0-45A3-BA82-6DBC42BA2009}" type="pres">
      <dgm:prSet presAssocID="{D436F0B9-C753-4ACC-8AAA-F1E97AF439C3}" presName="rootConnector" presStyleLbl="node3" presStyleIdx="5" presStyleCnt="16"/>
      <dgm:spPr/>
      <dgm:t>
        <a:bodyPr/>
        <a:lstStyle/>
        <a:p>
          <a:endParaRPr lang="bs-Latn-BA"/>
        </a:p>
      </dgm:t>
    </dgm:pt>
    <dgm:pt modelId="{04B23C7B-4B1F-4B55-B7A8-06168BB7E8EB}" type="pres">
      <dgm:prSet presAssocID="{D436F0B9-C753-4ACC-8AAA-F1E97AF439C3}" presName="hierChild4" presStyleCnt="0"/>
      <dgm:spPr/>
    </dgm:pt>
    <dgm:pt modelId="{55E524F9-8A96-4673-84F6-2C87BDC91471}" type="pres">
      <dgm:prSet presAssocID="{D436F0B9-C753-4ACC-8AAA-F1E97AF439C3}" presName="hierChild5" presStyleCnt="0"/>
      <dgm:spPr/>
    </dgm:pt>
    <dgm:pt modelId="{1FA1B42A-858D-4CFE-8E22-CB0FACC457F2}" type="pres">
      <dgm:prSet presAssocID="{0813195A-E1AD-4761-84CB-7ABEE669FC51}" presName="Name37" presStyleLbl="parChTrans1D3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199"/>
              </a:lnTo>
              <a:lnTo>
                <a:pt x="219968" y="2489199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D51B8A0C-E03E-4302-8FA4-7E0C3C1E04DF}" type="pres">
      <dgm:prSet presAssocID="{5BFAB48E-F188-44B0-8959-F055B11A4D39}" presName="hierRoot2" presStyleCnt="0">
        <dgm:presLayoutVars>
          <dgm:hierBranch val="init"/>
        </dgm:presLayoutVars>
      </dgm:prSet>
      <dgm:spPr/>
    </dgm:pt>
    <dgm:pt modelId="{899A309B-D960-4354-B694-5A4780EB1603}" type="pres">
      <dgm:prSet presAssocID="{5BFAB48E-F188-44B0-8959-F055B11A4D39}" presName="rootComposite" presStyleCnt="0"/>
      <dgm:spPr/>
    </dgm:pt>
    <dgm:pt modelId="{335A0FAF-400F-4E31-B0B1-7CD11CDB9E1C}" type="pres">
      <dgm:prSet presAssocID="{5BFAB48E-F188-44B0-8959-F055B11A4D39}" presName="rootText" presStyleLbl="node3" presStyleIdx="6" presStyleCnt="16" custScaleX="126588" custScaleY="136343" custLinFactNeighborX="-14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11017000-E477-4848-9BB2-67B630BB7BCD}" type="pres">
      <dgm:prSet presAssocID="{5BFAB48E-F188-44B0-8959-F055B11A4D39}" presName="rootConnector" presStyleLbl="node3" presStyleIdx="6" presStyleCnt="16"/>
      <dgm:spPr/>
      <dgm:t>
        <a:bodyPr/>
        <a:lstStyle/>
        <a:p>
          <a:endParaRPr lang="bs-Latn-BA"/>
        </a:p>
      </dgm:t>
    </dgm:pt>
    <dgm:pt modelId="{5F87349E-A765-4BA0-B2DE-26B70B68BFD7}" type="pres">
      <dgm:prSet presAssocID="{5BFAB48E-F188-44B0-8959-F055B11A4D39}" presName="hierChild4" presStyleCnt="0"/>
      <dgm:spPr/>
    </dgm:pt>
    <dgm:pt modelId="{B6DD56EB-0804-4E62-BCFF-ECB797778F4A}" type="pres">
      <dgm:prSet presAssocID="{5BFAB48E-F188-44B0-8959-F055B11A4D39}" presName="hierChild5" presStyleCnt="0"/>
      <dgm:spPr/>
    </dgm:pt>
    <dgm:pt modelId="{F7E4DB5C-FCB0-4678-91D5-FC6A412F9AAB}" type="pres">
      <dgm:prSet presAssocID="{3981F59E-7397-49A0-88FF-B87EBCB7C450}" presName="Name37" presStyleLbl="parChTrans1D3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026"/>
              </a:lnTo>
              <a:lnTo>
                <a:pt x="260538" y="3149026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83B1129F-B5DD-44B8-8F06-E8D105C4D3FC}" type="pres">
      <dgm:prSet presAssocID="{F924D00A-ECAF-4B5E-95C2-04EAB4A6794D}" presName="hierRoot2" presStyleCnt="0">
        <dgm:presLayoutVars>
          <dgm:hierBranch val="init"/>
        </dgm:presLayoutVars>
      </dgm:prSet>
      <dgm:spPr/>
    </dgm:pt>
    <dgm:pt modelId="{6A68EF9D-299C-4ED3-AB15-0064A47951F7}" type="pres">
      <dgm:prSet presAssocID="{F924D00A-ECAF-4B5E-95C2-04EAB4A6794D}" presName="rootComposite" presStyleCnt="0"/>
      <dgm:spPr/>
    </dgm:pt>
    <dgm:pt modelId="{8407B301-65F1-456B-BF43-5E16AC916E7E}" type="pres">
      <dgm:prSet presAssocID="{F924D00A-ECAF-4B5E-95C2-04EAB4A6794D}" presName="rootText" presStyleLbl="node3" presStyleIdx="7" presStyleCnt="16" custScaleX="117969" custScaleY="81178" custLinFactNeighborX="19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8A74F444-807B-4318-8056-FD443F4ED0DB}" type="pres">
      <dgm:prSet presAssocID="{F924D00A-ECAF-4B5E-95C2-04EAB4A6794D}" presName="rootConnector" presStyleLbl="node3" presStyleIdx="7" presStyleCnt="16"/>
      <dgm:spPr/>
      <dgm:t>
        <a:bodyPr/>
        <a:lstStyle/>
        <a:p>
          <a:endParaRPr lang="bs-Latn-BA"/>
        </a:p>
      </dgm:t>
    </dgm:pt>
    <dgm:pt modelId="{E3116126-FBFD-4ADF-ABA3-45D642617ECE}" type="pres">
      <dgm:prSet presAssocID="{F924D00A-ECAF-4B5E-95C2-04EAB4A6794D}" presName="hierChild4" presStyleCnt="0"/>
      <dgm:spPr/>
    </dgm:pt>
    <dgm:pt modelId="{A4FBACFF-78F7-4DB6-AF80-70BF604E273C}" type="pres">
      <dgm:prSet presAssocID="{F924D00A-ECAF-4B5E-95C2-04EAB4A6794D}" presName="hierChild5" presStyleCnt="0"/>
      <dgm:spPr/>
    </dgm:pt>
    <dgm:pt modelId="{C834F57A-E68E-455C-8E77-29B17D0A0442}" type="pres">
      <dgm:prSet presAssocID="{0A5D1138-F072-486C-B862-590C745CB32C}" presName="hierChild5" presStyleCnt="0"/>
      <dgm:spPr/>
    </dgm:pt>
    <dgm:pt modelId="{E67A45B9-AA89-4E62-A842-7D648228C7A7}" type="pres">
      <dgm:prSet presAssocID="{1E29D0FE-7215-4F67-A89E-BCAE882A1EEB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817"/>
              </a:lnTo>
              <a:lnTo>
                <a:pt x="878662" y="993817"/>
              </a:lnTo>
              <a:lnTo>
                <a:pt x="878662" y="1121855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69D3BAC9-6737-4FBF-8F9E-C623282588CA}" type="pres">
      <dgm:prSet presAssocID="{81EE0DFE-8C00-4848-B175-9BB058A6AD94}" presName="hierRoot2" presStyleCnt="0">
        <dgm:presLayoutVars>
          <dgm:hierBranch val="init"/>
        </dgm:presLayoutVars>
      </dgm:prSet>
      <dgm:spPr/>
    </dgm:pt>
    <dgm:pt modelId="{7C1C310D-0EEE-4F9B-90AE-B382C97B99E0}" type="pres">
      <dgm:prSet presAssocID="{81EE0DFE-8C00-4848-B175-9BB058A6AD94}" presName="rootComposite" presStyleCnt="0"/>
      <dgm:spPr/>
    </dgm:pt>
    <dgm:pt modelId="{64EE37D1-B3C8-46B6-83E2-588320E0B10B}" type="pres">
      <dgm:prSet presAssocID="{81EE0DFE-8C00-4848-B175-9BB058A6AD94}" presName="rootText" presStyleLbl="node2" presStyleIdx="2" presStyleCnt="4" custScaleX="218781" custScaleY="161958" custLinFactNeighborX="-158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099302DD-D317-4EA0-8417-7F21DDD63768}" type="pres">
      <dgm:prSet presAssocID="{81EE0DFE-8C00-4848-B175-9BB058A6AD94}" presName="rootConnector" presStyleLbl="node2" presStyleIdx="2" presStyleCnt="4"/>
      <dgm:spPr/>
      <dgm:t>
        <a:bodyPr/>
        <a:lstStyle/>
        <a:p>
          <a:endParaRPr lang="bs-Latn-BA"/>
        </a:p>
      </dgm:t>
    </dgm:pt>
    <dgm:pt modelId="{34C1E44A-355F-4623-B80F-5E9C736E03BB}" type="pres">
      <dgm:prSet presAssocID="{81EE0DFE-8C00-4848-B175-9BB058A6AD94}" presName="hierChild4" presStyleCnt="0"/>
      <dgm:spPr/>
    </dgm:pt>
    <dgm:pt modelId="{81865D80-DEF7-4400-B41D-6216B5D3784F}" type="pres">
      <dgm:prSet presAssocID="{EFE2C6F3-D85B-4F7D-8172-DB15BB4D27D6}" presName="Name37" presStyleLbl="parChTrans1D3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27"/>
              </a:lnTo>
              <a:lnTo>
                <a:pt x="264818" y="560927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62F8881C-30FF-4AF0-BB96-AAC04D4969AA}" type="pres">
      <dgm:prSet presAssocID="{5D03A566-7608-42A1-944E-9B6DEC4797D6}" presName="hierRoot2" presStyleCnt="0">
        <dgm:presLayoutVars>
          <dgm:hierBranch val="init"/>
        </dgm:presLayoutVars>
      </dgm:prSet>
      <dgm:spPr/>
    </dgm:pt>
    <dgm:pt modelId="{B9028F9E-A690-4C66-B817-A70BF3D7978C}" type="pres">
      <dgm:prSet presAssocID="{5D03A566-7608-42A1-944E-9B6DEC4797D6}" presName="rootComposite" presStyleCnt="0"/>
      <dgm:spPr/>
    </dgm:pt>
    <dgm:pt modelId="{C1FB66B2-8F6D-4F42-88B0-47B626B4695F}" type="pres">
      <dgm:prSet presAssocID="{5D03A566-7608-42A1-944E-9B6DEC4797D6}" presName="rootText" presStyleLbl="node3" presStyleIdx="8" presStyleCnt="16" custScaleX="198574" custScaleY="967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D6E292DC-FE7B-4329-893D-8F00895E48E7}" type="pres">
      <dgm:prSet presAssocID="{5D03A566-7608-42A1-944E-9B6DEC4797D6}" presName="rootConnector" presStyleLbl="node3" presStyleIdx="8" presStyleCnt="16"/>
      <dgm:spPr/>
      <dgm:t>
        <a:bodyPr/>
        <a:lstStyle/>
        <a:p>
          <a:endParaRPr lang="bs-Latn-BA"/>
        </a:p>
      </dgm:t>
    </dgm:pt>
    <dgm:pt modelId="{63F06BB3-0773-41BD-9998-6D144BBD3283}" type="pres">
      <dgm:prSet presAssocID="{5D03A566-7608-42A1-944E-9B6DEC4797D6}" presName="hierChild4" presStyleCnt="0"/>
      <dgm:spPr/>
    </dgm:pt>
    <dgm:pt modelId="{5B41446B-4761-4C9B-8205-EC05BAEA28D6}" type="pres">
      <dgm:prSet presAssocID="{5D03A566-7608-42A1-944E-9B6DEC4797D6}" presName="hierChild5" presStyleCnt="0"/>
      <dgm:spPr/>
    </dgm:pt>
    <dgm:pt modelId="{CC223760-840C-4A22-9EB2-7678EE3BA1AD}" type="pres">
      <dgm:prSet presAssocID="{3FD7CD72-1BC8-4C85-B9DA-63A862E6F8E6}" presName="Name37" presStyleLbl="parChTrans1D3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707"/>
              </a:lnTo>
              <a:lnTo>
                <a:pt x="264818" y="1426707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57BD041F-9428-460F-A18F-512CB7CA17C8}" type="pres">
      <dgm:prSet presAssocID="{65926BAC-0BAF-447C-B514-F62621050566}" presName="hierRoot2" presStyleCnt="0">
        <dgm:presLayoutVars>
          <dgm:hierBranch val="init"/>
        </dgm:presLayoutVars>
      </dgm:prSet>
      <dgm:spPr/>
    </dgm:pt>
    <dgm:pt modelId="{B9456975-8E6E-4991-8926-3A14677533F8}" type="pres">
      <dgm:prSet presAssocID="{65926BAC-0BAF-447C-B514-F62621050566}" presName="rootComposite" presStyleCnt="0"/>
      <dgm:spPr/>
    </dgm:pt>
    <dgm:pt modelId="{E036CF0D-8401-4970-83A9-3129492D31AA}" type="pres">
      <dgm:prSet presAssocID="{65926BAC-0BAF-447C-B514-F62621050566}" presName="rootText" presStyleLbl="node3" presStyleIdx="9" presStyleCnt="16" custScaleX="205731" custScaleY="954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89595F25-0A77-46A8-9E87-EF031FE08BA0}" type="pres">
      <dgm:prSet presAssocID="{65926BAC-0BAF-447C-B514-F62621050566}" presName="rootConnector" presStyleLbl="node3" presStyleIdx="9" presStyleCnt="16"/>
      <dgm:spPr/>
      <dgm:t>
        <a:bodyPr/>
        <a:lstStyle/>
        <a:p>
          <a:endParaRPr lang="bs-Latn-BA"/>
        </a:p>
      </dgm:t>
    </dgm:pt>
    <dgm:pt modelId="{57029CF0-8BE1-4128-92F6-2B2ADE90BE2A}" type="pres">
      <dgm:prSet presAssocID="{65926BAC-0BAF-447C-B514-F62621050566}" presName="hierChild4" presStyleCnt="0"/>
      <dgm:spPr/>
    </dgm:pt>
    <dgm:pt modelId="{38DD57FC-6F6C-47C1-9662-96AD93FEF487}" type="pres">
      <dgm:prSet presAssocID="{65926BAC-0BAF-447C-B514-F62621050566}" presName="hierChild5" presStyleCnt="0"/>
      <dgm:spPr/>
    </dgm:pt>
    <dgm:pt modelId="{3FE5005E-B527-4357-B1E4-4BFC3CB7E7D4}" type="pres">
      <dgm:prSet presAssocID="{74F24678-2460-4EE3-B818-89295353E6B2}" presName="Name37" presStyleLbl="parChTrans1D3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2487"/>
              </a:lnTo>
              <a:lnTo>
                <a:pt x="264818" y="2292487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2A6A5415-0141-436F-895F-FE86DC7B0A76}" type="pres">
      <dgm:prSet presAssocID="{B4A183F4-8499-404A-B357-69DA3FFFD66A}" presName="hierRoot2" presStyleCnt="0">
        <dgm:presLayoutVars>
          <dgm:hierBranch val="init"/>
        </dgm:presLayoutVars>
      </dgm:prSet>
      <dgm:spPr/>
    </dgm:pt>
    <dgm:pt modelId="{56D609F6-DB8C-4B4F-9BB7-1281A711B60C}" type="pres">
      <dgm:prSet presAssocID="{B4A183F4-8499-404A-B357-69DA3FFFD66A}" presName="rootComposite" presStyleCnt="0"/>
      <dgm:spPr/>
    </dgm:pt>
    <dgm:pt modelId="{48555117-318B-4E96-BE39-8F1443949A9C}" type="pres">
      <dgm:prSet presAssocID="{B4A183F4-8499-404A-B357-69DA3FFFD66A}" presName="rootText" presStyleLbl="node3" presStyleIdx="10" presStyleCnt="16" custScaleX="191752" custScaleY="922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ABA80D7E-FAF5-4B4C-B39E-1163044A83D6}" type="pres">
      <dgm:prSet presAssocID="{B4A183F4-8499-404A-B357-69DA3FFFD66A}" presName="rootConnector" presStyleLbl="node3" presStyleIdx="10" presStyleCnt="16"/>
      <dgm:spPr/>
      <dgm:t>
        <a:bodyPr/>
        <a:lstStyle/>
        <a:p>
          <a:endParaRPr lang="bs-Latn-BA"/>
        </a:p>
      </dgm:t>
    </dgm:pt>
    <dgm:pt modelId="{DC605C83-7A9C-4486-9CF0-94A38B8FC935}" type="pres">
      <dgm:prSet presAssocID="{B4A183F4-8499-404A-B357-69DA3FFFD66A}" presName="hierChild4" presStyleCnt="0"/>
      <dgm:spPr/>
    </dgm:pt>
    <dgm:pt modelId="{4853425F-EF12-4B9E-B273-D33BC0757BB6}" type="pres">
      <dgm:prSet presAssocID="{B4A183F4-8499-404A-B357-69DA3FFFD66A}" presName="hierChild5" presStyleCnt="0"/>
      <dgm:spPr/>
    </dgm:pt>
    <dgm:pt modelId="{8BE3881E-CAA3-4379-AC20-80FDE57D4DB1}" type="pres">
      <dgm:prSet presAssocID="{A094335B-3AD1-4AE5-8468-7C6142985ED8}" presName="Name37" presStyleLbl="parChTrans1D3" presStyleIdx="11" presStyleCnt="16"/>
      <dgm:spPr/>
      <dgm:t>
        <a:bodyPr/>
        <a:lstStyle/>
        <a:p>
          <a:endParaRPr lang="bs-Latn-BA"/>
        </a:p>
      </dgm:t>
    </dgm:pt>
    <dgm:pt modelId="{0D6022CE-04EE-4563-BC36-7DDF2CE62AF2}" type="pres">
      <dgm:prSet presAssocID="{7B1B697C-DFEE-4EAA-AD56-C162D4E06C49}" presName="hierRoot2" presStyleCnt="0">
        <dgm:presLayoutVars>
          <dgm:hierBranch val="init"/>
        </dgm:presLayoutVars>
      </dgm:prSet>
      <dgm:spPr/>
    </dgm:pt>
    <dgm:pt modelId="{0D76280E-EAC8-48F6-BC4F-06D23602FE4E}" type="pres">
      <dgm:prSet presAssocID="{7B1B697C-DFEE-4EAA-AD56-C162D4E06C49}" presName="rootComposite" presStyleCnt="0"/>
      <dgm:spPr/>
    </dgm:pt>
    <dgm:pt modelId="{46FFD9A8-3F3A-47EF-BC9D-5048D12D7AAF}" type="pres">
      <dgm:prSet presAssocID="{7B1B697C-DFEE-4EAA-AD56-C162D4E06C49}" presName="rootText" presStyleLbl="node3" presStyleIdx="11" presStyleCnt="16" custScaleX="191752" custScaleY="117176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EDB098B3-2046-4821-8980-5B51754FAEFB}" type="pres">
      <dgm:prSet presAssocID="{7B1B697C-DFEE-4EAA-AD56-C162D4E06C49}" presName="rootConnector" presStyleLbl="node3" presStyleIdx="11" presStyleCnt="16"/>
      <dgm:spPr/>
      <dgm:t>
        <a:bodyPr/>
        <a:lstStyle/>
        <a:p>
          <a:endParaRPr lang="bs-Latn-BA"/>
        </a:p>
      </dgm:t>
    </dgm:pt>
    <dgm:pt modelId="{21E0EA77-5623-46BF-AED4-2A701B38FF67}" type="pres">
      <dgm:prSet presAssocID="{7B1B697C-DFEE-4EAA-AD56-C162D4E06C49}" presName="hierChild4" presStyleCnt="0"/>
      <dgm:spPr/>
    </dgm:pt>
    <dgm:pt modelId="{53AA8810-FC42-4E64-B847-1085355C3B15}" type="pres">
      <dgm:prSet presAssocID="{7B1B697C-DFEE-4EAA-AD56-C162D4E06C49}" presName="hierChild5" presStyleCnt="0"/>
      <dgm:spPr/>
    </dgm:pt>
    <dgm:pt modelId="{4C0A3A0C-48E4-4F73-AD54-AD7B4398876E}" type="pres">
      <dgm:prSet presAssocID="{945DA957-D0AA-43DD-8052-9184AFE9A0DD}" presName="Name37" presStyleLbl="parChTrans1D3" presStyleIdx="12" presStyleCnt="16"/>
      <dgm:spPr/>
      <dgm:t>
        <a:bodyPr/>
        <a:lstStyle/>
        <a:p>
          <a:endParaRPr lang="bs-Latn-BA"/>
        </a:p>
      </dgm:t>
    </dgm:pt>
    <dgm:pt modelId="{2D65CB50-1001-483B-A477-8B1A836B5AAA}" type="pres">
      <dgm:prSet presAssocID="{B026071C-931F-4DB7-AB6F-72B3C2349ED9}" presName="hierRoot2" presStyleCnt="0">
        <dgm:presLayoutVars>
          <dgm:hierBranch val="init"/>
        </dgm:presLayoutVars>
      </dgm:prSet>
      <dgm:spPr/>
    </dgm:pt>
    <dgm:pt modelId="{1083E47D-1CE6-40D7-862F-DAB2A986E311}" type="pres">
      <dgm:prSet presAssocID="{B026071C-931F-4DB7-AB6F-72B3C2349ED9}" presName="rootComposite" presStyleCnt="0"/>
      <dgm:spPr/>
    </dgm:pt>
    <dgm:pt modelId="{AB19FD96-20A0-4740-8484-5D0C748FE08C}" type="pres">
      <dgm:prSet presAssocID="{B026071C-931F-4DB7-AB6F-72B3C2349ED9}" presName="rootText" presStyleLbl="node3" presStyleIdx="12" presStyleCnt="16" custScaleX="191752" custScaleY="112629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B1C6B65A-A217-4834-B879-4D74E4B655F7}" type="pres">
      <dgm:prSet presAssocID="{B026071C-931F-4DB7-AB6F-72B3C2349ED9}" presName="rootConnector" presStyleLbl="node3" presStyleIdx="12" presStyleCnt="16"/>
      <dgm:spPr/>
      <dgm:t>
        <a:bodyPr/>
        <a:lstStyle/>
        <a:p>
          <a:endParaRPr lang="bs-Latn-BA"/>
        </a:p>
      </dgm:t>
    </dgm:pt>
    <dgm:pt modelId="{4E8619C0-7AFD-4BDF-9D8F-944F5C6F8FE5}" type="pres">
      <dgm:prSet presAssocID="{B026071C-931F-4DB7-AB6F-72B3C2349ED9}" presName="hierChild4" presStyleCnt="0"/>
      <dgm:spPr/>
    </dgm:pt>
    <dgm:pt modelId="{8909B949-5504-408D-BCA5-381005F2AD7A}" type="pres">
      <dgm:prSet presAssocID="{B026071C-931F-4DB7-AB6F-72B3C2349ED9}" presName="hierChild5" presStyleCnt="0"/>
      <dgm:spPr/>
    </dgm:pt>
    <dgm:pt modelId="{1AE06461-530F-410A-9ED9-C1C5AED7A92E}" type="pres">
      <dgm:prSet presAssocID="{81EE0DFE-8C00-4848-B175-9BB058A6AD94}" presName="hierChild5" presStyleCnt="0"/>
      <dgm:spPr/>
    </dgm:pt>
    <dgm:pt modelId="{1539924F-71C9-4139-A773-16505923CE40}" type="pres">
      <dgm:prSet presAssocID="{58094F3A-C230-4103-9A34-B41174D6BE06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817"/>
              </a:lnTo>
              <a:lnTo>
                <a:pt x="2815271" y="993817"/>
              </a:lnTo>
              <a:lnTo>
                <a:pt x="2815271" y="1121855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1A644BF1-57BC-43A8-9C8D-0363524434D2}" type="pres">
      <dgm:prSet presAssocID="{7DA7D50D-499D-469E-8351-231285B8B514}" presName="hierRoot2" presStyleCnt="0">
        <dgm:presLayoutVars>
          <dgm:hierBranch val="init"/>
        </dgm:presLayoutVars>
      </dgm:prSet>
      <dgm:spPr/>
    </dgm:pt>
    <dgm:pt modelId="{FCE28D13-1B1E-4CA7-A54E-32612B04C437}" type="pres">
      <dgm:prSet presAssocID="{7DA7D50D-499D-469E-8351-231285B8B514}" presName="rootComposite" presStyleCnt="0"/>
      <dgm:spPr/>
    </dgm:pt>
    <dgm:pt modelId="{C8F4E0C8-14CC-421F-909D-47D52ABF890D}" type="pres">
      <dgm:prSet presAssocID="{7DA7D50D-499D-469E-8351-231285B8B514}" presName="rootText" presStyleLbl="node2" presStyleIdx="3" presStyleCnt="4" custScaleX="239349" custScaleY="1724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01CB91F3-C050-46C4-AF64-29B4FEE5D7A4}" type="pres">
      <dgm:prSet presAssocID="{7DA7D50D-499D-469E-8351-231285B8B514}" presName="rootConnector" presStyleLbl="node2" presStyleIdx="3" presStyleCnt="4"/>
      <dgm:spPr/>
      <dgm:t>
        <a:bodyPr/>
        <a:lstStyle/>
        <a:p>
          <a:endParaRPr lang="bs-Latn-BA"/>
        </a:p>
      </dgm:t>
    </dgm:pt>
    <dgm:pt modelId="{879F2657-3003-46C4-A692-F4541FD68BBE}" type="pres">
      <dgm:prSet presAssocID="{7DA7D50D-499D-469E-8351-231285B8B514}" presName="hierChild4" presStyleCnt="0"/>
      <dgm:spPr/>
    </dgm:pt>
    <dgm:pt modelId="{1FC7DF4B-1617-46E8-82BC-1DB68CB382C5}" type="pres">
      <dgm:prSet presAssocID="{0896A355-3510-4601-B50F-03C404D818F1}" presName="Name37" presStyleLbl="parChTrans1D3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24"/>
              </a:lnTo>
              <a:lnTo>
                <a:pt x="291676" y="560924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87A8B3F3-A061-41B7-824B-C1FBBD5D4BC1}" type="pres">
      <dgm:prSet presAssocID="{17006186-8BD9-4736-A3AE-7DA351229698}" presName="hierRoot2" presStyleCnt="0">
        <dgm:presLayoutVars>
          <dgm:hierBranch val="init"/>
        </dgm:presLayoutVars>
      </dgm:prSet>
      <dgm:spPr/>
    </dgm:pt>
    <dgm:pt modelId="{25E9E01E-A017-422B-A144-22865A4C9872}" type="pres">
      <dgm:prSet presAssocID="{17006186-8BD9-4736-A3AE-7DA351229698}" presName="rootComposite" presStyleCnt="0"/>
      <dgm:spPr/>
    </dgm:pt>
    <dgm:pt modelId="{D69577BA-3BFE-4BD3-8FA6-5BBC53397169}" type="pres">
      <dgm:prSet presAssocID="{17006186-8BD9-4736-A3AE-7DA351229698}" presName="rootText" presStyleLbl="node3" presStyleIdx="13" presStyleCnt="16" custScaleX="180719" custScaleY="175929" custLinFactNeighborX="3181" custLinFactNeighborY="15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C7E56381-B6A0-472E-9C37-E5C17A095461}" type="pres">
      <dgm:prSet presAssocID="{17006186-8BD9-4736-A3AE-7DA351229698}" presName="rootConnector" presStyleLbl="node3" presStyleIdx="13" presStyleCnt="16"/>
      <dgm:spPr/>
      <dgm:t>
        <a:bodyPr/>
        <a:lstStyle/>
        <a:p>
          <a:endParaRPr lang="bs-Latn-BA"/>
        </a:p>
      </dgm:t>
    </dgm:pt>
    <dgm:pt modelId="{0FE59DF0-C61A-4B6D-B2CA-5A0C042519B6}" type="pres">
      <dgm:prSet presAssocID="{17006186-8BD9-4736-A3AE-7DA351229698}" presName="hierChild4" presStyleCnt="0"/>
      <dgm:spPr/>
    </dgm:pt>
    <dgm:pt modelId="{83820FFE-CD11-4958-996E-CF0C8D48651D}" type="pres">
      <dgm:prSet presAssocID="{17006186-8BD9-4736-A3AE-7DA351229698}" presName="hierChild5" presStyleCnt="0"/>
      <dgm:spPr/>
    </dgm:pt>
    <dgm:pt modelId="{5C132585-DB72-4679-9544-5BE68FCF4F2A}" type="pres">
      <dgm:prSet presAssocID="{5030B4EF-04C3-429D-BDC4-D845AB2C90D0}" presName="Name37" presStyleLbl="parChTrans1D3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760"/>
              </a:lnTo>
              <a:lnTo>
                <a:pt x="252887" y="1414760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044EFC86-40C7-4AAD-A6B0-A4292717677D}" type="pres">
      <dgm:prSet presAssocID="{42C37BF2-7A36-4498-BC84-D6E7CE7459E7}" presName="hierRoot2" presStyleCnt="0">
        <dgm:presLayoutVars>
          <dgm:hierBranch val="init"/>
        </dgm:presLayoutVars>
      </dgm:prSet>
      <dgm:spPr/>
    </dgm:pt>
    <dgm:pt modelId="{FECD6126-5E65-4F56-B23A-4B059AA91B2D}" type="pres">
      <dgm:prSet presAssocID="{42C37BF2-7A36-4498-BC84-D6E7CE7459E7}" presName="rootComposite" presStyleCnt="0"/>
      <dgm:spPr/>
    </dgm:pt>
    <dgm:pt modelId="{F452BB53-AFB6-4E9C-A2CA-46FF6D3E3A0B}" type="pres">
      <dgm:prSet presAssocID="{42C37BF2-7A36-4498-BC84-D6E7CE7459E7}" presName="rootText" presStyleLbl="node3" presStyleIdx="14" presStyleCnt="16" custScaleX="178618" custScaleY="14337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5BE1AEA1-0A6D-40BD-B70B-2B01AF718ED0}" type="pres">
      <dgm:prSet presAssocID="{42C37BF2-7A36-4498-BC84-D6E7CE7459E7}" presName="rootConnector" presStyleLbl="node3" presStyleIdx="14" presStyleCnt="16"/>
      <dgm:spPr/>
      <dgm:t>
        <a:bodyPr/>
        <a:lstStyle/>
        <a:p>
          <a:endParaRPr lang="bs-Latn-BA"/>
        </a:p>
      </dgm:t>
    </dgm:pt>
    <dgm:pt modelId="{A6F7BE2B-75AC-4A83-BF15-868A89CD74DC}" type="pres">
      <dgm:prSet presAssocID="{42C37BF2-7A36-4498-BC84-D6E7CE7459E7}" presName="hierChild4" presStyleCnt="0"/>
      <dgm:spPr/>
    </dgm:pt>
    <dgm:pt modelId="{AB5686C6-D0CD-4F7C-A621-68C07431F42F}" type="pres">
      <dgm:prSet presAssocID="{42C37BF2-7A36-4498-BC84-D6E7CE7459E7}" presName="hierChild5" presStyleCnt="0"/>
      <dgm:spPr/>
    </dgm:pt>
    <dgm:pt modelId="{9183836C-7B5C-4D9D-BAA5-C155B75E66E3}" type="pres">
      <dgm:prSet presAssocID="{EAD7E6FF-871C-41C8-AA5F-72D3E730AA98}" presName="Name37" presStyleLbl="parChTrans1D3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490"/>
              </a:lnTo>
              <a:lnTo>
                <a:pt x="214098" y="2331490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841262EA-3CEE-452C-AD9E-EBF518210BC4}" type="pres">
      <dgm:prSet presAssocID="{03DB141E-55F0-4FD7-B4B6-87232566FEA1}" presName="hierRoot2" presStyleCnt="0">
        <dgm:presLayoutVars>
          <dgm:hierBranch val="init"/>
        </dgm:presLayoutVars>
      </dgm:prSet>
      <dgm:spPr/>
    </dgm:pt>
    <dgm:pt modelId="{A26DEAEA-36A5-48AE-880A-D4B2C5E92F97}" type="pres">
      <dgm:prSet presAssocID="{03DB141E-55F0-4FD7-B4B6-87232566FEA1}" presName="rootComposite" presStyleCnt="0"/>
      <dgm:spPr/>
    </dgm:pt>
    <dgm:pt modelId="{C1C1CC74-DD4F-4BD3-846A-D2FE5339AA41}" type="pres">
      <dgm:prSet presAssocID="{03DB141E-55F0-4FD7-B4B6-87232566FEA1}" presName="rootText" presStyleLbl="node3" presStyleIdx="15" presStyleCnt="16" custScaleX="184059" custScaleY="130510" custLinFactNeighborX="-3181" custLinFactNeighborY="-954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8CB3CFAA-44BE-4B0E-A5F5-81C294114B0C}" type="pres">
      <dgm:prSet presAssocID="{03DB141E-55F0-4FD7-B4B6-87232566FEA1}" presName="rootConnector" presStyleLbl="node3" presStyleIdx="15" presStyleCnt="16"/>
      <dgm:spPr/>
      <dgm:t>
        <a:bodyPr/>
        <a:lstStyle/>
        <a:p>
          <a:endParaRPr lang="bs-Latn-BA"/>
        </a:p>
      </dgm:t>
    </dgm:pt>
    <dgm:pt modelId="{6093B31D-6223-4D76-BB8A-819C94346C0D}" type="pres">
      <dgm:prSet presAssocID="{03DB141E-55F0-4FD7-B4B6-87232566FEA1}" presName="hierChild4" presStyleCnt="0"/>
      <dgm:spPr/>
    </dgm:pt>
    <dgm:pt modelId="{6C6C8E3F-FD62-4557-B895-0426C58F3D9C}" type="pres">
      <dgm:prSet presAssocID="{03DB141E-55F0-4FD7-B4B6-87232566FEA1}" presName="hierChild5" presStyleCnt="0"/>
      <dgm:spPr/>
    </dgm:pt>
    <dgm:pt modelId="{73CEAC67-0169-4F08-8FFA-A9AF47A02F1E}" type="pres">
      <dgm:prSet presAssocID="{7DA7D50D-499D-469E-8351-231285B8B514}" presName="hierChild5" presStyleCnt="0"/>
      <dgm:spPr/>
    </dgm:pt>
    <dgm:pt modelId="{DC34C229-8AF1-44FA-AC88-BC97251C1431}" type="pres">
      <dgm:prSet presAssocID="{2A948AA5-4AED-4D5B-820C-46195F8E79C7}" presName="hierChild3" presStyleCnt="0"/>
      <dgm:spPr/>
    </dgm:pt>
    <dgm:pt modelId="{0E805349-91C1-404C-AC18-8779BB245189}" type="pres">
      <dgm:prSet presAssocID="{F07BF1DD-75ED-419D-AE32-EBF6836921A8}" presName="Name11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8037" y="0"/>
              </a:moveTo>
              <a:lnTo>
                <a:pt x="128037" y="560927"/>
              </a:lnTo>
              <a:lnTo>
                <a:pt x="0" y="560927"/>
              </a:lnTo>
            </a:path>
          </a:pathLst>
        </a:custGeom>
      </dgm:spPr>
      <dgm:t>
        <a:bodyPr/>
        <a:lstStyle/>
        <a:p>
          <a:endParaRPr lang="bs-Latn-BA"/>
        </a:p>
      </dgm:t>
    </dgm:pt>
    <dgm:pt modelId="{116F2508-7F2D-41F3-A3E7-F7AB5294FD6D}" type="pres">
      <dgm:prSet presAssocID="{1B7EC84B-BA8C-4EB9-A2F1-96E26C87EFE4}" presName="hierRoot3" presStyleCnt="0">
        <dgm:presLayoutVars>
          <dgm:hierBranch val="init"/>
        </dgm:presLayoutVars>
      </dgm:prSet>
      <dgm:spPr/>
    </dgm:pt>
    <dgm:pt modelId="{6784D257-FCE4-4748-8952-B61EF7B8D781}" type="pres">
      <dgm:prSet presAssocID="{1B7EC84B-BA8C-4EB9-A2F1-96E26C87EFE4}" presName="rootComposite3" presStyleCnt="0"/>
      <dgm:spPr/>
    </dgm:pt>
    <dgm:pt modelId="{3E12E617-155A-4911-B22C-8D6D8B1948B5}" type="pres">
      <dgm:prSet presAssocID="{1B7EC84B-BA8C-4EB9-A2F1-96E26C87EFE4}" presName="rootText3" presStyleLbl="asst1" presStyleIdx="0" presStyleCnt="1" custScaleX="193109" custScaleY="122083" custLinFactX="-9152" custLinFactNeighborX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s-Latn-BA"/>
        </a:p>
      </dgm:t>
    </dgm:pt>
    <dgm:pt modelId="{3082A5BE-9C93-4E7C-BBBF-C2CD0C37B522}" type="pres">
      <dgm:prSet presAssocID="{1B7EC84B-BA8C-4EB9-A2F1-96E26C87EFE4}" presName="rootConnector3" presStyleLbl="asst1" presStyleIdx="0" presStyleCnt="1"/>
      <dgm:spPr/>
      <dgm:t>
        <a:bodyPr/>
        <a:lstStyle/>
        <a:p>
          <a:endParaRPr lang="bs-Latn-BA"/>
        </a:p>
      </dgm:t>
    </dgm:pt>
    <dgm:pt modelId="{AB49294F-D5AD-4152-90C4-2F8DCC0021F6}" type="pres">
      <dgm:prSet presAssocID="{1B7EC84B-BA8C-4EB9-A2F1-96E26C87EFE4}" presName="hierChild6" presStyleCnt="0"/>
      <dgm:spPr/>
    </dgm:pt>
    <dgm:pt modelId="{37A53875-6F9D-4695-B8A8-5658253F51B1}" type="pres">
      <dgm:prSet presAssocID="{1B7EC84B-BA8C-4EB9-A2F1-96E26C87EFE4}" presName="hierChild7" presStyleCnt="0"/>
      <dgm:spPr/>
    </dgm:pt>
  </dgm:ptLst>
  <dgm:cxnLst>
    <dgm:cxn modelId="{7135AA2D-1F49-42EB-85B8-5DD4F96E959A}" srcId="{7DA7D50D-499D-469E-8351-231285B8B514}" destId="{17006186-8BD9-4736-A3AE-7DA351229698}" srcOrd="0" destOrd="0" parTransId="{0896A355-3510-4601-B50F-03C404D818F1}" sibTransId="{18A054EB-A219-48B8-AE07-6BD2EA4C1DCC}"/>
    <dgm:cxn modelId="{14781A7C-410D-49D1-A87B-CCB4FE1B89F0}" type="presOf" srcId="{81EE0DFE-8C00-4848-B175-9BB058A6AD94}" destId="{64EE37D1-B3C8-46B6-83E2-588320E0B10B}" srcOrd="0" destOrd="0" presId="urn:microsoft.com/office/officeart/2005/8/layout/orgChart1"/>
    <dgm:cxn modelId="{FC651629-ED25-4445-AEF9-C6682B553741}" type="presOf" srcId="{9E3B1B13-1E52-4C9A-9D03-C7FD96D90AEC}" destId="{B3E436C0-CB80-42DE-88CF-8AEA4C865B53}" srcOrd="0" destOrd="0" presId="urn:microsoft.com/office/officeart/2005/8/layout/orgChart1"/>
    <dgm:cxn modelId="{1310481D-A5A9-4F07-A586-842777F80F9C}" type="presOf" srcId="{1E29D0FE-7215-4F67-A89E-BCAE882A1EEB}" destId="{E67A45B9-AA89-4E62-A842-7D648228C7A7}" srcOrd="0" destOrd="0" presId="urn:microsoft.com/office/officeart/2005/8/layout/orgChart1"/>
    <dgm:cxn modelId="{92BDE6F8-4B24-47B6-AE2C-619C2CB3B412}" type="presOf" srcId="{14724E46-27E5-4118-9B82-868B3561E6E3}" destId="{7B6E9743-EA4F-440C-B493-946189215148}" srcOrd="0" destOrd="0" presId="urn:microsoft.com/office/officeart/2005/8/layout/orgChart1"/>
    <dgm:cxn modelId="{6C99B1CD-F958-4466-91AD-E400850D3B76}" srcId="{81EE0DFE-8C00-4848-B175-9BB058A6AD94}" destId="{B4A183F4-8499-404A-B357-69DA3FFFD66A}" srcOrd="2" destOrd="0" parTransId="{74F24678-2460-4EE3-B818-89295353E6B2}" sibTransId="{7EB1D877-267A-480E-BD91-50524CCA5B36}"/>
    <dgm:cxn modelId="{7D95E4A3-CC02-43B4-98E4-8477B8FF51DC}" srcId="{81EE0DFE-8C00-4848-B175-9BB058A6AD94}" destId="{B026071C-931F-4DB7-AB6F-72B3C2349ED9}" srcOrd="4" destOrd="0" parTransId="{945DA957-D0AA-43DD-8052-9184AFE9A0DD}" sibTransId="{BC71D1CB-A2C9-4C92-8D19-B1A40ABAB413}"/>
    <dgm:cxn modelId="{FC1F549D-BA38-42CB-9DF5-884847610E21}" type="presOf" srcId="{3FD7CD72-1BC8-4C85-B9DA-63A862E6F8E6}" destId="{CC223760-840C-4A22-9EB2-7678EE3BA1AD}" srcOrd="0" destOrd="0" presId="urn:microsoft.com/office/officeart/2005/8/layout/orgChart1"/>
    <dgm:cxn modelId="{03FD12FA-BF6B-4605-8B39-633A5FC16DDD}" type="presOf" srcId="{B026071C-931F-4DB7-AB6F-72B3C2349ED9}" destId="{AB19FD96-20A0-4740-8484-5D0C748FE08C}" srcOrd="0" destOrd="0" presId="urn:microsoft.com/office/officeart/2005/8/layout/orgChart1"/>
    <dgm:cxn modelId="{9669E70F-7826-46BD-A788-10BF871619B9}" type="presOf" srcId="{DBA97DCC-A64E-47A0-A444-384B077C1B46}" destId="{C5F9B7DC-7916-421C-999A-F4D6499155A3}" srcOrd="1" destOrd="0" presId="urn:microsoft.com/office/officeart/2005/8/layout/orgChart1"/>
    <dgm:cxn modelId="{37826EF2-EBB4-4D5F-8C3B-806B5369F0A3}" type="presOf" srcId="{5D03A566-7608-42A1-944E-9B6DEC4797D6}" destId="{D6E292DC-FE7B-4329-893D-8F00895E48E7}" srcOrd="1" destOrd="0" presId="urn:microsoft.com/office/officeart/2005/8/layout/orgChart1"/>
    <dgm:cxn modelId="{6BEC9BEE-5E7A-413D-97F4-FF911A7D5DE8}" type="presOf" srcId="{B4A183F4-8499-404A-B357-69DA3FFFD66A}" destId="{ABA80D7E-FAF5-4B4C-B39E-1163044A83D6}" srcOrd="1" destOrd="0" presId="urn:microsoft.com/office/officeart/2005/8/layout/orgChart1"/>
    <dgm:cxn modelId="{596708B6-353B-49B7-840B-CCD7FA8EFCC3}" type="presOf" srcId="{EFE2C6F3-D85B-4F7D-8172-DB15BB4D27D6}" destId="{81865D80-DEF7-4400-B41D-6216B5D3784F}" srcOrd="0" destOrd="0" presId="urn:microsoft.com/office/officeart/2005/8/layout/orgChart1"/>
    <dgm:cxn modelId="{E9AD5297-EA29-4305-BE99-8817F7372373}" type="presOf" srcId="{945DA957-D0AA-43DD-8052-9184AFE9A0DD}" destId="{4C0A3A0C-48E4-4F73-AD54-AD7B4398876E}" srcOrd="0" destOrd="0" presId="urn:microsoft.com/office/officeart/2005/8/layout/orgChart1"/>
    <dgm:cxn modelId="{DFCD922B-2F4F-4C2D-9EDD-98FBF0F3FB69}" type="presOf" srcId="{5D034B0F-B197-4D8E-8F7D-3B611AD7DA1E}" destId="{E33776E3-1C12-469B-A6DE-1F50A64D0D6B}" srcOrd="0" destOrd="0" presId="urn:microsoft.com/office/officeart/2005/8/layout/orgChart1"/>
    <dgm:cxn modelId="{091EDFEF-34FA-45BD-BB68-69547E3B730A}" type="presOf" srcId="{03DB141E-55F0-4FD7-B4B6-87232566FEA1}" destId="{C1C1CC74-DD4F-4BD3-846A-D2FE5339AA41}" srcOrd="0" destOrd="0" presId="urn:microsoft.com/office/officeart/2005/8/layout/orgChart1"/>
    <dgm:cxn modelId="{7B295710-709F-494C-B545-2029B2D744FC}" type="presOf" srcId="{D436F0B9-C753-4ACC-8AAA-F1E97AF439C3}" destId="{2A3BFDC8-EA05-44B4-98E4-E999525A9B69}" srcOrd="0" destOrd="0" presId="urn:microsoft.com/office/officeart/2005/8/layout/orgChart1"/>
    <dgm:cxn modelId="{B7528BBC-0D82-450E-A4A0-E8FF88B26F66}" type="presOf" srcId="{F07BF1DD-75ED-419D-AE32-EBF6836921A8}" destId="{0E805349-91C1-404C-AC18-8779BB245189}" srcOrd="0" destOrd="0" presId="urn:microsoft.com/office/officeart/2005/8/layout/orgChart1"/>
    <dgm:cxn modelId="{0019126A-0BBA-489A-895D-EE0F3B3EFDC6}" type="presOf" srcId="{74F24678-2460-4EE3-B818-89295353E6B2}" destId="{3FE5005E-B527-4357-B1E4-4BFC3CB7E7D4}" srcOrd="0" destOrd="0" presId="urn:microsoft.com/office/officeart/2005/8/layout/orgChart1"/>
    <dgm:cxn modelId="{1A2E6F32-51CF-4B10-B210-3A91588A4E34}" srcId="{0A5D1138-F072-486C-B862-590C745CB32C}" destId="{D436F0B9-C753-4ACC-8AAA-F1E97AF439C3}" srcOrd="2" destOrd="0" parTransId="{8B393C33-BED7-444B-8D68-551A5BB61336}" sibTransId="{39275383-5725-4E21-B685-ADBAB3E0F467}"/>
    <dgm:cxn modelId="{084C5B23-C023-4D8B-B786-846FFC571B18}" type="presOf" srcId="{7B1B697C-DFEE-4EAA-AD56-C162D4E06C49}" destId="{46FFD9A8-3F3A-47EF-BC9D-5048D12D7AAF}" srcOrd="0" destOrd="0" presId="urn:microsoft.com/office/officeart/2005/8/layout/orgChart1"/>
    <dgm:cxn modelId="{35012BA5-A8AC-4A7E-9DD7-8FDE6928A031}" type="presOf" srcId="{5BFAB48E-F188-44B0-8959-F055B11A4D39}" destId="{335A0FAF-400F-4E31-B0B1-7CD11CDB9E1C}" srcOrd="0" destOrd="0" presId="urn:microsoft.com/office/officeart/2005/8/layout/orgChart1"/>
    <dgm:cxn modelId="{3436EB60-4CC0-4D62-BF8A-791FCE5BBCFD}" type="presOf" srcId="{65926BAC-0BAF-447C-B514-F62621050566}" destId="{E036CF0D-8401-4970-83A9-3129492D31AA}" srcOrd="0" destOrd="0" presId="urn:microsoft.com/office/officeart/2005/8/layout/orgChart1"/>
    <dgm:cxn modelId="{BB9E89F2-2F30-4F01-BB03-AD2E90F18D19}" type="presOf" srcId="{81EE0DFE-8C00-4848-B175-9BB058A6AD94}" destId="{099302DD-D317-4EA0-8417-7F21DDD63768}" srcOrd="1" destOrd="0" presId="urn:microsoft.com/office/officeart/2005/8/layout/orgChart1"/>
    <dgm:cxn modelId="{311A184C-1EA4-442E-B322-BE08E7F4EF5D}" srcId="{06B2E619-B3C0-42D7-BF75-2DA0664F3F1E}" destId="{2A948AA5-4AED-4D5B-820C-46195F8E79C7}" srcOrd="1" destOrd="0" parTransId="{A7C24EEE-5050-4965-A7FE-03669DA88CB0}" sibTransId="{3304C4F5-F610-4C29-BA5C-2A2A8E99B94B}"/>
    <dgm:cxn modelId="{DAEC88A4-2B28-45A2-8501-A3A629367B74}" type="presOf" srcId="{42C37BF2-7A36-4498-BC84-D6E7CE7459E7}" destId="{5BE1AEA1-0A6D-40BD-B70B-2B01AF718ED0}" srcOrd="1" destOrd="0" presId="urn:microsoft.com/office/officeart/2005/8/layout/orgChart1"/>
    <dgm:cxn modelId="{EAA9192D-5DE9-44F4-AB27-369853F5E1B5}" type="presOf" srcId="{5D09F04A-F9DA-4CDB-ADC6-D5313C351AC4}" destId="{732EA594-4CB7-4DA9-9AE9-6E37306FA5F5}" srcOrd="1" destOrd="0" presId="urn:microsoft.com/office/officeart/2005/8/layout/orgChart1"/>
    <dgm:cxn modelId="{7F1A7814-7653-492B-8614-CA68A73BBB11}" type="presOf" srcId="{06B2E619-B3C0-42D7-BF75-2DA0664F3F1E}" destId="{03A14CF7-4ADB-4246-93B1-6779D6F40ACC}" srcOrd="0" destOrd="0" presId="urn:microsoft.com/office/officeart/2005/8/layout/orgChart1"/>
    <dgm:cxn modelId="{E974F961-992F-438E-87F5-6EA35C4F78EA}" type="presOf" srcId="{0896A355-3510-4601-B50F-03C404D818F1}" destId="{1FC7DF4B-1617-46E8-82BC-1DB68CB382C5}" srcOrd="0" destOrd="0" presId="urn:microsoft.com/office/officeart/2005/8/layout/orgChart1"/>
    <dgm:cxn modelId="{244FB19C-F259-4E88-930B-FF24BD27BBC5}" srcId="{7DA7D50D-499D-469E-8351-231285B8B514}" destId="{42C37BF2-7A36-4498-BC84-D6E7CE7459E7}" srcOrd="1" destOrd="0" parTransId="{5030B4EF-04C3-429D-BDC4-D845AB2C90D0}" sibTransId="{2E3CD78E-C085-4547-A423-4F9FC306BE8A}"/>
    <dgm:cxn modelId="{9A9AFE4E-A12B-4BAF-8CEF-553183CE5999}" type="presOf" srcId="{1B7EC84B-BA8C-4EB9-A2F1-96E26C87EFE4}" destId="{3E12E617-155A-4911-B22C-8D6D8B1948B5}" srcOrd="0" destOrd="0" presId="urn:microsoft.com/office/officeart/2005/8/layout/orgChart1"/>
    <dgm:cxn modelId="{845DB29E-1179-40BC-BBCB-E24A7D390173}" type="presOf" srcId="{5D09F04A-F9DA-4CDB-ADC6-D5313C351AC4}" destId="{4AFDF79B-5612-4224-AE78-961E50FF0906}" srcOrd="0" destOrd="0" presId="urn:microsoft.com/office/officeart/2005/8/layout/orgChart1"/>
    <dgm:cxn modelId="{BF787399-268B-479A-AF6D-32077F3DB773}" type="presOf" srcId="{24A12844-4F89-47C7-A0C8-1ECBA33774A9}" destId="{9F4A20B0-1FFE-4489-BA03-20A8C901F79E}" srcOrd="1" destOrd="0" presId="urn:microsoft.com/office/officeart/2005/8/layout/orgChart1"/>
    <dgm:cxn modelId="{2517A17F-4D12-4759-A424-2CA699AD149C}" type="presOf" srcId="{03DB141E-55F0-4FD7-B4B6-87232566FEA1}" destId="{8CB3CFAA-44BE-4B0E-A5F5-81C294114B0C}" srcOrd="1" destOrd="0" presId="urn:microsoft.com/office/officeart/2005/8/layout/orgChart1"/>
    <dgm:cxn modelId="{3A6F0BF1-9E7C-4931-93A8-5A3C77ABBB5A}" type="presOf" srcId="{42C37BF2-7A36-4498-BC84-D6E7CE7459E7}" destId="{F452BB53-AFB6-4E9C-A2CA-46FF6D3E3A0B}" srcOrd="0" destOrd="0" presId="urn:microsoft.com/office/officeart/2005/8/layout/orgChart1"/>
    <dgm:cxn modelId="{E27407A4-14CC-439F-87FA-44B8439D9095}" type="presOf" srcId="{E9A94FA6-B705-482A-B017-8DD633680DE6}" destId="{3FA6FCE6-D04F-4EA3-8D53-D8EA65B67CFF}" srcOrd="0" destOrd="0" presId="urn:microsoft.com/office/officeart/2005/8/layout/orgChart1"/>
    <dgm:cxn modelId="{245F43E3-F61F-40EC-ADA4-B22151EE704C}" type="presOf" srcId="{65926BAC-0BAF-447C-B514-F62621050566}" destId="{89595F25-0A77-46A8-9E87-EF031FE08BA0}" srcOrd="1" destOrd="0" presId="urn:microsoft.com/office/officeart/2005/8/layout/orgChart1"/>
    <dgm:cxn modelId="{09DFDFFF-9FE2-469B-B496-2E7FD8D80C2F}" type="presOf" srcId="{EAD7E6FF-871C-41C8-AA5F-72D3E730AA98}" destId="{9183836C-7B5C-4D9D-BAA5-C155B75E66E3}" srcOrd="0" destOrd="0" presId="urn:microsoft.com/office/officeart/2005/8/layout/orgChart1"/>
    <dgm:cxn modelId="{17F9EABC-6F2C-4421-A8B4-AA5F93223A6D}" type="presOf" srcId="{B026071C-931F-4DB7-AB6F-72B3C2349ED9}" destId="{B1C6B65A-A217-4834-B879-4D74E4B655F7}" srcOrd="1" destOrd="0" presId="urn:microsoft.com/office/officeart/2005/8/layout/orgChart1"/>
    <dgm:cxn modelId="{4D027BB5-6D2E-42F8-BF64-ABA6F7F6AC4A}" type="presOf" srcId="{A094335B-3AD1-4AE5-8468-7C6142985ED8}" destId="{8BE3881E-CAA3-4379-AC20-80FDE57D4DB1}" srcOrd="0" destOrd="0" presId="urn:microsoft.com/office/officeart/2005/8/layout/orgChart1"/>
    <dgm:cxn modelId="{2777B35A-9B7D-4615-8CBD-4825EC2D2850}" type="presOf" srcId="{17006186-8BD9-4736-A3AE-7DA351229698}" destId="{C7E56381-B6A0-472E-9C37-E5C17A095461}" srcOrd="1" destOrd="0" presId="urn:microsoft.com/office/officeart/2005/8/layout/orgChart1"/>
    <dgm:cxn modelId="{6B9F6921-D067-47D8-A21E-708CE1B7397B}" srcId="{81EE0DFE-8C00-4848-B175-9BB058A6AD94}" destId="{5D03A566-7608-42A1-944E-9B6DEC4797D6}" srcOrd="0" destOrd="0" parTransId="{EFE2C6F3-D85B-4F7D-8172-DB15BB4D27D6}" sibTransId="{5866279C-BC4B-4869-83F3-C05E9BB3E7A9}"/>
    <dgm:cxn modelId="{0F7D704B-9D5D-4379-91FC-6438256C55C1}" type="presOf" srcId="{DBA97DCC-A64E-47A0-A444-384B077C1B46}" destId="{B8E0D033-4436-4199-B2B9-2AEA50B08DFA}" srcOrd="0" destOrd="0" presId="urn:microsoft.com/office/officeart/2005/8/layout/orgChart1"/>
    <dgm:cxn modelId="{C434CAB8-ABCF-4326-AFB4-D0BC7773E7D8}" type="presOf" srcId="{6A33E487-C9F8-4339-B36D-4194017041C9}" destId="{8ECE56AB-5156-4C1D-BC3E-97A784C671A9}" srcOrd="0" destOrd="0" presId="urn:microsoft.com/office/officeart/2005/8/layout/orgChart1"/>
    <dgm:cxn modelId="{C2BEA2C1-01A6-4991-81F7-CFFC66C37F93}" type="presOf" srcId="{5BFAB48E-F188-44B0-8959-F055B11A4D39}" destId="{11017000-E477-4848-9BB2-67B630BB7BCD}" srcOrd="1" destOrd="0" presId="urn:microsoft.com/office/officeart/2005/8/layout/orgChart1"/>
    <dgm:cxn modelId="{433E458F-9B56-47BE-911A-8FE5B78C7304}" srcId="{81EE0DFE-8C00-4848-B175-9BB058A6AD94}" destId="{7B1B697C-DFEE-4EAA-AD56-C162D4E06C49}" srcOrd="3" destOrd="0" parTransId="{A094335B-3AD1-4AE5-8468-7C6142985ED8}" sibTransId="{7E183D33-FCF2-4A9D-B537-9B29C729770A}"/>
    <dgm:cxn modelId="{13335FEA-A742-4C1F-8CA2-8701CC3CCA2E}" srcId="{0A5D1138-F072-486C-B862-590C745CB32C}" destId="{F924D00A-ECAF-4B5E-95C2-04EAB4A6794D}" srcOrd="4" destOrd="0" parTransId="{3981F59E-7397-49A0-88FF-B87EBCB7C450}" sibTransId="{FBCF20F5-92D6-4087-9F97-39D07B659579}"/>
    <dgm:cxn modelId="{34151210-C8F7-49D8-8215-A2863B5DCF2A}" srcId="{6A33E487-C9F8-4339-B36D-4194017041C9}" destId="{5D09F04A-F9DA-4CDB-ADC6-D5313C351AC4}" srcOrd="1" destOrd="0" parTransId="{A3B9DB34-BB15-431B-8D0C-EE30AF7E6AF5}" sibTransId="{DF05AC36-B2EE-4EF8-B67F-D9E9844A82E8}"/>
    <dgm:cxn modelId="{085C4C5C-5781-48BA-83DF-0E44671F0692}" type="presOf" srcId="{7B1B697C-DFEE-4EAA-AD56-C162D4E06C49}" destId="{EDB098B3-2046-4821-8980-5B51754FAEFB}" srcOrd="1" destOrd="0" presId="urn:microsoft.com/office/officeart/2005/8/layout/orgChart1"/>
    <dgm:cxn modelId="{B95DDEC9-5DA6-4FE8-8FD2-D75EC947EE40}" srcId="{6A33E487-C9F8-4339-B36D-4194017041C9}" destId="{14724E46-27E5-4118-9B82-868B3561E6E3}" srcOrd="0" destOrd="0" parTransId="{7A85DEAC-2052-4D73-B1BF-A0B2748D5C7C}" sibTransId="{3B92E37E-4BD8-472D-8A8F-67F07D968C7E}"/>
    <dgm:cxn modelId="{1E6078CE-B4B6-4B94-A7F9-BC624109E3BE}" srcId="{81EE0DFE-8C00-4848-B175-9BB058A6AD94}" destId="{65926BAC-0BAF-447C-B514-F62621050566}" srcOrd="1" destOrd="0" parTransId="{3FD7CD72-1BC8-4C85-B9DA-63A862E6F8E6}" sibTransId="{C67758F6-0E12-40AD-BCB9-4D3386E4830C}"/>
    <dgm:cxn modelId="{A91DFDC7-2940-4609-9BDD-444313304F96}" type="presOf" srcId="{7A85DEAC-2052-4D73-B1BF-A0B2748D5C7C}" destId="{DF30A9C9-C11D-4DAB-9E92-B49DF27BE84B}" srcOrd="0" destOrd="0" presId="urn:microsoft.com/office/officeart/2005/8/layout/orgChart1"/>
    <dgm:cxn modelId="{22A1B332-3D8C-428C-90BA-936ED89A6D9A}" type="presOf" srcId="{6A33E487-C9F8-4339-B36D-4194017041C9}" destId="{98961681-B1F9-47D7-B855-571A9375CD5F}" srcOrd="1" destOrd="0" presId="urn:microsoft.com/office/officeart/2005/8/layout/orgChart1"/>
    <dgm:cxn modelId="{D7C380B1-0EE4-419D-9874-BF74E5A2D4F5}" type="presOf" srcId="{43672A1C-E742-402D-A562-2001A1177002}" destId="{862C3218-BBC4-4C6C-B7BE-B887C8198173}" srcOrd="1" destOrd="0" presId="urn:microsoft.com/office/officeart/2005/8/layout/orgChart1"/>
    <dgm:cxn modelId="{3EFB2E10-827B-4D30-AAC6-607C3D82FE85}" type="presOf" srcId="{F924D00A-ECAF-4B5E-95C2-04EAB4A6794D}" destId="{8A74F444-807B-4318-8056-FD443F4ED0DB}" srcOrd="1" destOrd="0" presId="urn:microsoft.com/office/officeart/2005/8/layout/orgChart1"/>
    <dgm:cxn modelId="{78BAA5C4-DA48-4D1A-9985-D110DBC30CA3}" type="presOf" srcId="{5030B4EF-04C3-429D-BDC4-D845AB2C90D0}" destId="{5C132585-DB72-4679-9544-5BE68FCF4F2A}" srcOrd="0" destOrd="0" presId="urn:microsoft.com/office/officeart/2005/8/layout/orgChart1"/>
    <dgm:cxn modelId="{E11FBAB8-0DCD-4943-AB86-69CEBE711108}" srcId="{2A948AA5-4AED-4D5B-820C-46195F8E79C7}" destId="{0A5D1138-F072-486C-B862-590C745CB32C}" srcOrd="1" destOrd="0" parTransId="{E9A94FA6-B705-482A-B017-8DD633680DE6}" sibTransId="{07F76C81-D75E-43AA-ACE6-9AB86831375F}"/>
    <dgm:cxn modelId="{CFF8CF05-B3FA-4A1A-B79A-BF4F95A0987E}" srcId="{2A948AA5-4AED-4D5B-820C-46195F8E79C7}" destId="{81EE0DFE-8C00-4848-B175-9BB058A6AD94}" srcOrd="2" destOrd="0" parTransId="{1E29D0FE-7215-4F67-A89E-BCAE882A1EEB}" sibTransId="{B227FC25-B650-4842-8536-D29C7717F4A2}"/>
    <dgm:cxn modelId="{D94CB997-5259-4BF9-BD92-DFA9D670E12C}" srcId="{2A948AA5-4AED-4D5B-820C-46195F8E79C7}" destId="{1B7EC84B-BA8C-4EB9-A2F1-96E26C87EFE4}" srcOrd="4" destOrd="0" parTransId="{F07BF1DD-75ED-419D-AE32-EBF6836921A8}" sibTransId="{F6DDDD0F-4DE3-45C6-932A-EBA284375C2E}"/>
    <dgm:cxn modelId="{F4F1E550-ECBF-4B40-937B-CBD9F97DDECC}" type="presOf" srcId="{3981F59E-7397-49A0-88FF-B87EBCB7C450}" destId="{F7E4DB5C-FCB0-4678-91D5-FC6A412F9AAB}" srcOrd="0" destOrd="0" presId="urn:microsoft.com/office/officeart/2005/8/layout/orgChart1"/>
    <dgm:cxn modelId="{30217BC9-BB6B-445A-A531-C36536592B8E}" type="presOf" srcId="{5D03A566-7608-42A1-944E-9B6DEC4797D6}" destId="{C1FB66B2-8F6D-4F42-88B0-47B626B4695F}" srcOrd="0" destOrd="0" presId="urn:microsoft.com/office/officeart/2005/8/layout/orgChart1"/>
    <dgm:cxn modelId="{72043F3A-63D0-4A27-AABE-D2E14D8F42EC}" type="presOf" srcId="{1B7EC84B-BA8C-4EB9-A2F1-96E26C87EFE4}" destId="{3082A5BE-9C93-4E7C-BBBF-C2CD0C37B522}" srcOrd="1" destOrd="0" presId="urn:microsoft.com/office/officeart/2005/8/layout/orgChart1"/>
    <dgm:cxn modelId="{DED42FF6-4CB6-4C28-BF31-CF3AFF173F26}" srcId="{6A33E487-C9F8-4339-B36D-4194017041C9}" destId="{43672A1C-E742-402D-A562-2001A1177002}" srcOrd="2" destOrd="0" parTransId="{3CC78B0A-7283-4C22-9DB1-4F75028E1D28}" sibTransId="{7ACA8F71-ED2C-4FEA-B46A-16B3184AA4DC}"/>
    <dgm:cxn modelId="{B58022DF-F850-49F7-8B3A-8D103AC1C911}" type="presOf" srcId="{7DA7D50D-499D-469E-8351-231285B8B514}" destId="{01CB91F3-C050-46C4-AF64-29B4FEE5D7A4}" srcOrd="1" destOrd="0" presId="urn:microsoft.com/office/officeart/2005/8/layout/orgChart1"/>
    <dgm:cxn modelId="{BD1C8FEE-8741-4DC2-980C-6782DE9C32A6}" type="presOf" srcId="{8B393C33-BED7-444B-8D68-551A5BB61336}" destId="{E1C9910F-965B-499C-B129-96C6C3D9C45C}" srcOrd="0" destOrd="0" presId="urn:microsoft.com/office/officeart/2005/8/layout/orgChart1"/>
    <dgm:cxn modelId="{8228AF48-B417-49FE-A264-2D35670E29EB}" type="presOf" srcId="{0813195A-E1AD-4761-84CB-7ABEE669FC51}" destId="{1FA1B42A-858D-4CFE-8E22-CB0FACC457F2}" srcOrd="0" destOrd="0" presId="urn:microsoft.com/office/officeart/2005/8/layout/orgChart1"/>
    <dgm:cxn modelId="{BEF02FF8-4A72-460F-8CFC-D8E91D4CB10F}" srcId="{0A5D1138-F072-486C-B862-590C745CB32C}" destId="{24A12844-4F89-47C7-A0C8-1ECBA33774A9}" srcOrd="0" destOrd="0" parTransId="{9E3B1B13-1E52-4C9A-9D03-C7FD96D90AEC}" sibTransId="{1F6C3759-768B-4F1D-B2CB-B8E854937F93}"/>
    <dgm:cxn modelId="{3BD27D86-D8D1-4F9C-9953-166C9EB33FAE}" type="presOf" srcId="{0A5D1138-F072-486C-B862-590C745CB32C}" destId="{C813B29C-6792-49AB-A767-ACC190F41DA0}" srcOrd="1" destOrd="0" presId="urn:microsoft.com/office/officeart/2005/8/layout/orgChart1"/>
    <dgm:cxn modelId="{90279D04-E039-4A4A-8BFB-99BE54C4ADF3}" srcId="{2A948AA5-4AED-4D5B-820C-46195F8E79C7}" destId="{6A33E487-C9F8-4339-B36D-4194017041C9}" srcOrd="0" destOrd="0" parTransId="{28348A63-661F-4780-A615-4F75CF20BF87}" sibTransId="{662BE4A4-84CE-4D25-86B8-34EB2BB540F9}"/>
    <dgm:cxn modelId="{2B1C02B2-199D-42E3-80BA-F0CC0516540D}" type="presOf" srcId="{5D034B0F-B197-4D8E-8F7D-3B611AD7DA1E}" destId="{D356A199-429B-49CB-B841-C9981B8BE742}" srcOrd="1" destOrd="0" presId="urn:microsoft.com/office/officeart/2005/8/layout/orgChart1"/>
    <dgm:cxn modelId="{09B52791-1B40-4122-8C73-CF94171E3A03}" srcId="{06B2E619-B3C0-42D7-BF75-2DA0664F3F1E}" destId="{5D034B0F-B197-4D8E-8F7D-3B611AD7DA1E}" srcOrd="0" destOrd="0" parTransId="{3966D167-335A-49D2-A096-35C0E7AA1274}" sibTransId="{FDE415EA-6F16-4689-8251-54FC70744270}"/>
    <dgm:cxn modelId="{C7F053C1-EEAB-43A0-B4C2-9AA5588EB1B5}" type="presOf" srcId="{B4A183F4-8499-404A-B357-69DA3FFFD66A}" destId="{48555117-318B-4E96-BE39-8F1443949A9C}" srcOrd="0" destOrd="0" presId="urn:microsoft.com/office/officeart/2005/8/layout/orgChart1"/>
    <dgm:cxn modelId="{95E0432D-8244-4F48-BEBF-05B03614874B}" type="presOf" srcId="{28348A63-661F-4780-A615-4F75CF20BF87}" destId="{08CB0883-D31F-4A7C-8068-C24B7C284EC3}" srcOrd="0" destOrd="0" presId="urn:microsoft.com/office/officeart/2005/8/layout/orgChart1"/>
    <dgm:cxn modelId="{20A7272E-6972-42E8-B4E2-722D1F5713FD}" type="presOf" srcId="{17006186-8BD9-4736-A3AE-7DA351229698}" destId="{D69577BA-3BFE-4BD3-8FA6-5BBC53397169}" srcOrd="0" destOrd="0" presId="urn:microsoft.com/office/officeart/2005/8/layout/orgChart1"/>
    <dgm:cxn modelId="{F365BCC6-70DA-4047-8052-C7519CE8C8EB}" srcId="{0A5D1138-F072-486C-B862-590C745CB32C}" destId="{5BFAB48E-F188-44B0-8959-F055B11A4D39}" srcOrd="3" destOrd="0" parTransId="{0813195A-E1AD-4761-84CB-7ABEE669FC51}" sibTransId="{EF75EBF6-73F2-4314-A0E8-F24ACEF9C3B2}"/>
    <dgm:cxn modelId="{A80DA4C0-A291-4595-BA9A-1C0AE3C75B17}" srcId="{0A5D1138-F072-486C-B862-590C745CB32C}" destId="{DBA97DCC-A64E-47A0-A444-384B077C1B46}" srcOrd="1" destOrd="0" parTransId="{9FCD3BDE-FE13-412F-A613-EA763BB7CDE4}" sibTransId="{EFF9FAF5-2678-4FE9-BBEB-56AA690ED4E0}"/>
    <dgm:cxn modelId="{E9AD7D5B-1892-4FCF-B402-3F0AC0B8A147}" type="presOf" srcId="{D436F0B9-C753-4ACC-8AAA-F1E97AF439C3}" destId="{25C7B1A6-82A0-45A3-BA82-6DBC42BA2009}" srcOrd="1" destOrd="0" presId="urn:microsoft.com/office/officeart/2005/8/layout/orgChart1"/>
    <dgm:cxn modelId="{C248D7A0-51FF-4865-B9CD-FD4C3C733F84}" type="presOf" srcId="{3CC78B0A-7283-4C22-9DB1-4F75028E1D28}" destId="{D8D56783-AC52-4735-87A7-C557E494F2B5}" srcOrd="0" destOrd="0" presId="urn:microsoft.com/office/officeart/2005/8/layout/orgChart1"/>
    <dgm:cxn modelId="{33FEBDCE-624C-4335-8D23-4637AB8469F6}" type="presOf" srcId="{2A948AA5-4AED-4D5B-820C-46195F8E79C7}" destId="{C748F467-7BF1-4643-9E7E-DD7217F431BF}" srcOrd="1" destOrd="0" presId="urn:microsoft.com/office/officeart/2005/8/layout/orgChart1"/>
    <dgm:cxn modelId="{3776EC1A-6061-4A5E-BA2D-86B7605CD929}" type="presOf" srcId="{24A12844-4F89-47C7-A0C8-1ECBA33774A9}" destId="{E8EE34BD-676C-4C68-ADEB-1B0E3E546753}" srcOrd="0" destOrd="0" presId="urn:microsoft.com/office/officeart/2005/8/layout/orgChart1"/>
    <dgm:cxn modelId="{ACFE8EA2-54A6-4D5A-83A1-9A63171FA896}" type="presOf" srcId="{14724E46-27E5-4118-9B82-868B3561E6E3}" destId="{7AE8D05A-79FA-45BD-A037-0DA6113C5F71}" srcOrd="1" destOrd="0" presId="urn:microsoft.com/office/officeart/2005/8/layout/orgChart1"/>
    <dgm:cxn modelId="{38A93E43-C077-4F70-808D-04F87BCC275A}" type="presOf" srcId="{7DA7D50D-499D-469E-8351-231285B8B514}" destId="{C8F4E0C8-14CC-421F-909D-47D52ABF890D}" srcOrd="0" destOrd="0" presId="urn:microsoft.com/office/officeart/2005/8/layout/orgChart1"/>
    <dgm:cxn modelId="{A3CC1569-EAD2-45B4-9EEE-4920978F3A3A}" type="presOf" srcId="{58094F3A-C230-4103-9A34-B41174D6BE06}" destId="{1539924F-71C9-4139-A773-16505923CE40}" srcOrd="0" destOrd="0" presId="urn:microsoft.com/office/officeart/2005/8/layout/orgChart1"/>
    <dgm:cxn modelId="{E18DCF8E-0FFB-4032-BE3B-21D0E7111138}" srcId="{2A948AA5-4AED-4D5B-820C-46195F8E79C7}" destId="{7DA7D50D-499D-469E-8351-231285B8B514}" srcOrd="3" destOrd="0" parTransId="{58094F3A-C230-4103-9A34-B41174D6BE06}" sibTransId="{DAA73E90-B0C0-41C2-B3E4-B4D10EA5BF5E}"/>
    <dgm:cxn modelId="{26EA78CA-8E00-411D-A2A5-27BFBA72D3BA}" type="presOf" srcId="{43672A1C-E742-402D-A562-2001A1177002}" destId="{63A62573-F07A-445F-964A-B26A28D6388D}" srcOrd="0" destOrd="0" presId="urn:microsoft.com/office/officeart/2005/8/layout/orgChart1"/>
    <dgm:cxn modelId="{A3E33137-8011-440B-9889-0FC25545B9D1}" srcId="{7DA7D50D-499D-469E-8351-231285B8B514}" destId="{03DB141E-55F0-4FD7-B4B6-87232566FEA1}" srcOrd="2" destOrd="0" parTransId="{EAD7E6FF-871C-41C8-AA5F-72D3E730AA98}" sibTransId="{527F9B19-343C-47C9-B108-8299340E9841}"/>
    <dgm:cxn modelId="{57E33FFD-9F85-4A02-AE8C-5A0843CA54AE}" type="presOf" srcId="{F924D00A-ECAF-4B5E-95C2-04EAB4A6794D}" destId="{8407B301-65F1-456B-BF43-5E16AC916E7E}" srcOrd="0" destOrd="0" presId="urn:microsoft.com/office/officeart/2005/8/layout/orgChart1"/>
    <dgm:cxn modelId="{C44BC45C-0749-4750-9519-72DA0EC15AB8}" type="presOf" srcId="{0A5D1138-F072-486C-B862-590C745CB32C}" destId="{A7F78EE8-0D53-44F4-BA7C-36E2551E6EF2}" srcOrd="0" destOrd="0" presId="urn:microsoft.com/office/officeart/2005/8/layout/orgChart1"/>
    <dgm:cxn modelId="{B0753C23-1EF1-4C64-BB2A-C541A69E7802}" type="presOf" srcId="{9FCD3BDE-FE13-412F-A613-EA763BB7CDE4}" destId="{AE8873F3-CF1D-4C82-9628-566C92624A13}" srcOrd="0" destOrd="0" presId="urn:microsoft.com/office/officeart/2005/8/layout/orgChart1"/>
    <dgm:cxn modelId="{B55CB1F7-F526-4090-99AF-E7C9DE267928}" type="presOf" srcId="{2A948AA5-4AED-4D5B-820C-46195F8E79C7}" destId="{ED144D2C-F6F9-4238-8DE9-0F80898124D2}" srcOrd="0" destOrd="0" presId="urn:microsoft.com/office/officeart/2005/8/layout/orgChart1"/>
    <dgm:cxn modelId="{286C80E5-0E07-4E85-AFDB-44B4F04ACF5D}" type="presOf" srcId="{A3B9DB34-BB15-431B-8D0C-EE30AF7E6AF5}" destId="{B056B80C-2AFC-4443-8374-16B1AFD85F17}" srcOrd="0" destOrd="0" presId="urn:microsoft.com/office/officeart/2005/8/layout/orgChart1"/>
    <dgm:cxn modelId="{A51245BA-FDC4-44B9-B5CC-E4F27CC3683E}" type="presParOf" srcId="{03A14CF7-4ADB-4246-93B1-6779D6F40ACC}" destId="{79C25B22-E5C6-4C6B-A3D4-FD6A1C2F4C67}" srcOrd="0" destOrd="0" presId="urn:microsoft.com/office/officeart/2005/8/layout/orgChart1"/>
    <dgm:cxn modelId="{4844FCC8-5AC5-4D2A-9536-246CCC9993DB}" type="presParOf" srcId="{79C25B22-E5C6-4C6B-A3D4-FD6A1C2F4C67}" destId="{E392A6B6-D240-4FDD-91B3-2F813D2D8CE7}" srcOrd="0" destOrd="0" presId="urn:microsoft.com/office/officeart/2005/8/layout/orgChart1"/>
    <dgm:cxn modelId="{787696C6-7F5A-470E-B417-56BEC6B2D7D3}" type="presParOf" srcId="{E392A6B6-D240-4FDD-91B3-2F813D2D8CE7}" destId="{E33776E3-1C12-469B-A6DE-1F50A64D0D6B}" srcOrd="0" destOrd="0" presId="urn:microsoft.com/office/officeart/2005/8/layout/orgChart1"/>
    <dgm:cxn modelId="{BCA46F92-AF60-43F6-A1C9-5CEFAEFD793A}" type="presParOf" srcId="{E392A6B6-D240-4FDD-91B3-2F813D2D8CE7}" destId="{D356A199-429B-49CB-B841-C9981B8BE742}" srcOrd="1" destOrd="0" presId="urn:microsoft.com/office/officeart/2005/8/layout/orgChart1"/>
    <dgm:cxn modelId="{BDA93AD6-9C1C-422A-AB80-5784869FFB53}" type="presParOf" srcId="{79C25B22-E5C6-4C6B-A3D4-FD6A1C2F4C67}" destId="{05E4BA20-CEA4-4163-B74C-C1EF45182DFE}" srcOrd="1" destOrd="0" presId="urn:microsoft.com/office/officeart/2005/8/layout/orgChart1"/>
    <dgm:cxn modelId="{CC7A09F8-3E2A-4C6D-A309-A707E1EBF4A6}" type="presParOf" srcId="{79C25B22-E5C6-4C6B-A3D4-FD6A1C2F4C67}" destId="{3F26B4A3-21C8-4C8D-8C1C-1DC6F714121E}" srcOrd="2" destOrd="0" presId="urn:microsoft.com/office/officeart/2005/8/layout/orgChart1"/>
    <dgm:cxn modelId="{8D49435C-FA9C-4D87-82B1-BA935CE8D85A}" type="presParOf" srcId="{03A14CF7-4ADB-4246-93B1-6779D6F40ACC}" destId="{3E46EBD2-EC52-4BCE-A764-B6AE5EAB3562}" srcOrd="1" destOrd="0" presId="urn:microsoft.com/office/officeart/2005/8/layout/orgChart1"/>
    <dgm:cxn modelId="{EB660A94-1293-4FA3-A43C-D85873273C9E}" type="presParOf" srcId="{3E46EBD2-EC52-4BCE-A764-B6AE5EAB3562}" destId="{ED29D268-0A19-4BE7-BA3B-FDD6AED95546}" srcOrd="0" destOrd="0" presId="urn:microsoft.com/office/officeart/2005/8/layout/orgChart1"/>
    <dgm:cxn modelId="{7180C252-0468-4F9F-BD8B-71231A759024}" type="presParOf" srcId="{ED29D268-0A19-4BE7-BA3B-FDD6AED95546}" destId="{ED144D2C-F6F9-4238-8DE9-0F80898124D2}" srcOrd="0" destOrd="0" presId="urn:microsoft.com/office/officeart/2005/8/layout/orgChart1"/>
    <dgm:cxn modelId="{3655D777-8928-4915-A101-4CB8F84D81DA}" type="presParOf" srcId="{ED29D268-0A19-4BE7-BA3B-FDD6AED95546}" destId="{C748F467-7BF1-4643-9E7E-DD7217F431BF}" srcOrd="1" destOrd="0" presId="urn:microsoft.com/office/officeart/2005/8/layout/orgChart1"/>
    <dgm:cxn modelId="{E622D088-F01E-4120-8DEB-100C67BC35FC}" type="presParOf" srcId="{3E46EBD2-EC52-4BCE-A764-B6AE5EAB3562}" destId="{DB885F63-AA3A-4D58-9144-2A3DA1C14CCA}" srcOrd="1" destOrd="0" presId="urn:microsoft.com/office/officeart/2005/8/layout/orgChart1"/>
    <dgm:cxn modelId="{5767CF70-0502-42D9-9322-B9E26090E666}" type="presParOf" srcId="{DB885F63-AA3A-4D58-9144-2A3DA1C14CCA}" destId="{08CB0883-D31F-4A7C-8068-C24B7C284EC3}" srcOrd="0" destOrd="0" presId="urn:microsoft.com/office/officeart/2005/8/layout/orgChart1"/>
    <dgm:cxn modelId="{18BA9E34-86E1-46F1-A287-C0E13A2A6E92}" type="presParOf" srcId="{DB885F63-AA3A-4D58-9144-2A3DA1C14CCA}" destId="{71B6F513-A9F8-4475-BB1C-A2A6C31DB942}" srcOrd="1" destOrd="0" presId="urn:microsoft.com/office/officeart/2005/8/layout/orgChart1"/>
    <dgm:cxn modelId="{7F18072E-63DD-4676-A914-AB6A89905456}" type="presParOf" srcId="{71B6F513-A9F8-4475-BB1C-A2A6C31DB942}" destId="{A94B6CB6-D149-4B02-B754-85CDF21F5B0A}" srcOrd="0" destOrd="0" presId="urn:microsoft.com/office/officeart/2005/8/layout/orgChart1"/>
    <dgm:cxn modelId="{40CEC741-921F-46F6-B947-D25416866A0D}" type="presParOf" srcId="{A94B6CB6-D149-4B02-B754-85CDF21F5B0A}" destId="{8ECE56AB-5156-4C1D-BC3E-97A784C671A9}" srcOrd="0" destOrd="0" presId="urn:microsoft.com/office/officeart/2005/8/layout/orgChart1"/>
    <dgm:cxn modelId="{617B815A-AB2B-41F6-8961-6EE50F93CB3C}" type="presParOf" srcId="{A94B6CB6-D149-4B02-B754-85CDF21F5B0A}" destId="{98961681-B1F9-47D7-B855-571A9375CD5F}" srcOrd="1" destOrd="0" presId="urn:microsoft.com/office/officeart/2005/8/layout/orgChart1"/>
    <dgm:cxn modelId="{6645CF43-72A9-4171-A5A9-92758D20B11B}" type="presParOf" srcId="{71B6F513-A9F8-4475-BB1C-A2A6C31DB942}" destId="{D2CB76E5-30A0-4A40-A597-E0C627734150}" srcOrd="1" destOrd="0" presId="urn:microsoft.com/office/officeart/2005/8/layout/orgChart1"/>
    <dgm:cxn modelId="{052112F5-0A51-48F1-B362-1172EEEDAD74}" type="presParOf" srcId="{D2CB76E5-30A0-4A40-A597-E0C627734150}" destId="{DF30A9C9-C11D-4DAB-9E92-B49DF27BE84B}" srcOrd="0" destOrd="0" presId="urn:microsoft.com/office/officeart/2005/8/layout/orgChart1"/>
    <dgm:cxn modelId="{2E7CD863-C176-452C-A953-16B4C24F5BCD}" type="presParOf" srcId="{D2CB76E5-30A0-4A40-A597-E0C627734150}" destId="{69D5D699-4866-42F4-9878-2B2A368D1E4D}" srcOrd="1" destOrd="0" presId="urn:microsoft.com/office/officeart/2005/8/layout/orgChart1"/>
    <dgm:cxn modelId="{4B817DF7-2704-4B48-95C1-4F7B751ED6B7}" type="presParOf" srcId="{69D5D699-4866-42F4-9878-2B2A368D1E4D}" destId="{F5B388A9-99A0-473C-90E3-270C80EF3F29}" srcOrd="0" destOrd="0" presId="urn:microsoft.com/office/officeart/2005/8/layout/orgChart1"/>
    <dgm:cxn modelId="{A462A68A-EB86-4835-9C23-D9F6CF27634B}" type="presParOf" srcId="{F5B388A9-99A0-473C-90E3-270C80EF3F29}" destId="{7B6E9743-EA4F-440C-B493-946189215148}" srcOrd="0" destOrd="0" presId="urn:microsoft.com/office/officeart/2005/8/layout/orgChart1"/>
    <dgm:cxn modelId="{7EA28B3E-784D-4A49-A885-86ABA51A018C}" type="presParOf" srcId="{F5B388A9-99A0-473C-90E3-270C80EF3F29}" destId="{7AE8D05A-79FA-45BD-A037-0DA6113C5F71}" srcOrd="1" destOrd="0" presId="urn:microsoft.com/office/officeart/2005/8/layout/orgChart1"/>
    <dgm:cxn modelId="{81E67462-E915-4450-A26A-59F4C4058CB7}" type="presParOf" srcId="{69D5D699-4866-42F4-9878-2B2A368D1E4D}" destId="{4BDA7138-3A39-4325-B5E4-FBDE6B4E7931}" srcOrd="1" destOrd="0" presId="urn:microsoft.com/office/officeart/2005/8/layout/orgChart1"/>
    <dgm:cxn modelId="{EAD5C9DF-9D1F-480B-8389-4B4E2B632355}" type="presParOf" srcId="{69D5D699-4866-42F4-9878-2B2A368D1E4D}" destId="{B24F5C8F-6223-431C-92EB-76F3C5BC755C}" srcOrd="2" destOrd="0" presId="urn:microsoft.com/office/officeart/2005/8/layout/orgChart1"/>
    <dgm:cxn modelId="{4F5DC187-5492-44A9-BA0D-99E7EA788926}" type="presParOf" srcId="{D2CB76E5-30A0-4A40-A597-E0C627734150}" destId="{B056B80C-2AFC-4443-8374-16B1AFD85F17}" srcOrd="2" destOrd="0" presId="urn:microsoft.com/office/officeart/2005/8/layout/orgChart1"/>
    <dgm:cxn modelId="{107697C7-3A05-4830-A938-AD5C9C411DF0}" type="presParOf" srcId="{D2CB76E5-30A0-4A40-A597-E0C627734150}" destId="{DDB595B5-E1B4-4D39-886D-C7BBEDAF6F73}" srcOrd="3" destOrd="0" presId="urn:microsoft.com/office/officeart/2005/8/layout/orgChart1"/>
    <dgm:cxn modelId="{2E9ADFA2-DB72-4A74-AC52-8B2FD3BEAEE5}" type="presParOf" srcId="{DDB595B5-E1B4-4D39-886D-C7BBEDAF6F73}" destId="{41A0440E-CB4C-4682-845B-012ECEA728E4}" srcOrd="0" destOrd="0" presId="urn:microsoft.com/office/officeart/2005/8/layout/orgChart1"/>
    <dgm:cxn modelId="{1A9AB5DA-1169-48BC-9BB9-41D2BCE6ECC7}" type="presParOf" srcId="{41A0440E-CB4C-4682-845B-012ECEA728E4}" destId="{4AFDF79B-5612-4224-AE78-961E50FF0906}" srcOrd="0" destOrd="0" presId="urn:microsoft.com/office/officeart/2005/8/layout/orgChart1"/>
    <dgm:cxn modelId="{9A04D519-571A-49A7-A814-1B4580473296}" type="presParOf" srcId="{41A0440E-CB4C-4682-845B-012ECEA728E4}" destId="{732EA594-4CB7-4DA9-9AE9-6E37306FA5F5}" srcOrd="1" destOrd="0" presId="urn:microsoft.com/office/officeart/2005/8/layout/orgChart1"/>
    <dgm:cxn modelId="{84FD4CCE-1B44-4C19-9A2B-DD8C6508A9C3}" type="presParOf" srcId="{DDB595B5-E1B4-4D39-886D-C7BBEDAF6F73}" destId="{25D1CDAA-8D69-4FC5-9154-540A69196E00}" srcOrd="1" destOrd="0" presId="urn:microsoft.com/office/officeart/2005/8/layout/orgChart1"/>
    <dgm:cxn modelId="{57083998-0CA9-441C-AA39-31F1036FB536}" type="presParOf" srcId="{DDB595B5-E1B4-4D39-886D-C7BBEDAF6F73}" destId="{69F9A8BC-CFBD-4CAE-918A-4A8DD151A3D7}" srcOrd="2" destOrd="0" presId="urn:microsoft.com/office/officeart/2005/8/layout/orgChart1"/>
    <dgm:cxn modelId="{9D1C7BA2-2F61-43E6-A57C-F667647F5756}" type="presParOf" srcId="{D2CB76E5-30A0-4A40-A597-E0C627734150}" destId="{D8D56783-AC52-4735-87A7-C557E494F2B5}" srcOrd="4" destOrd="0" presId="urn:microsoft.com/office/officeart/2005/8/layout/orgChart1"/>
    <dgm:cxn modelId="{F85F128E-5C6E-4528-9EE6-350584206156}" type="presParOf" srcId="{D2CB76E5-30A0-4A40-A597-E0C627734150}" destId="{3445E164-A6AF-41CC-ABC9-E342F8D7E8E6}" srcOrd="5" destOrd="0" presId="urn:microsoft.com/office/officeart/2005/8/layout/orgChart1"/>
    <dgm:cxn modelId="{78D99BE4-0A67-4BF8-A2DA-BEE1039A4224}" type="presParOf" srcId="{3445E164-A6AF-41CC-ABC9-E342F8D7E8E6}" destId="{5BD81A6E-4F23-4415-B132-90F289D1EDD8}" srcOrd="0" destOrd="0" presId="urn:microsoft.com/office/officeart/2005/8/layout/orgChart1"/>
    <dgm:cxn modelId="{EC370B76-7BAD-4360-BBE4-7C4AF2EBA964}" type="presParOf" srcId="{5BD81A6E-4F23-4415-B132-90F289D1EDD8}" destId="{63A62573-F07A-445F-964A-B26A28D6388D}" srcOrd="0" destOrd="0" presId="urn:microsoft.com/office/officeart/2005/8/layout/orgChart1"/>
    <dgm:cxn modelId="{7163DDC8-03B7-4A23-9CBA-DADCA74CDC35}" type="presParOf" srcId="{5BD81A6E-4F23-4415-B132-90F289D1EDD8}" destId="{862C3218-BBC4-4C6C-B7BE-B887C8198173}" srcOrd="1" destOrd="0" presId="urn:microsoft.com/office/officeart/2005/8/layout/orgChart1"/>
    <dgm:cxn modelId="{90E81153-4C1B-4CC6-8AA8-15B6DC8E37F4}" type="presParOf" srcId="{3445E164-A6AF-41CC-ABC9-E342F8D7E8E6}" destId="{75372FBF-42C2-4436-B48D-630DD84B246E}" srcOrd="1" destOrd="0" presId="urn:microsoft.com/office/officeart/2005/8/layout/orgChart1"/>
    <dgm:cxn modelId="{B2C70A49-1C12-4F81-8A76-974EFD5B61CC}" type="presParOf" srcId="{3445E164-A6AF-41CC-ABC9-E342F8D7E8E6}" destId="{96BF48D1-72BA-4C62-8C27-B61B3B5D5B30}" srcOrd="2" destOrd="0" presId="urn:microsoft.com/office/officeart/2005/8/layout/orgChart1"/>
    <dgm:cxn modelId="{6B8EEC40-690A-4661-8DE5-FFC66710F0AD}" type="presParOf" srcId="{71B6F513-A9F8-4475-BB1C-A2A6C31DB942}" destId="{5DD862BC-45C4-49FD-9E2A-5064F9217F16}" srcOrd="2" destOrd="0" presId="urn:microsoft.com/office/officeart/2005/8/layout/orgChart1"/>
    <dgm:cxn modelId="{5A5DA66F-7589-436D-8C74-DC167D7E80B4}" type="presParOf" srcId="{DB885F63-AA3A-4D58-9144-2A3DA1C14CCA}" destId="{3FA6FCE6-D04F-4EA3-8D53-D8EA65B67CFF}" srcOrd="2" destOrd="0" presId="urn:microsoft.com/office/officeart/2005/8/layout/orgChart1"/>
    <dgm:cxn modelId="{A62C9E86-F700-4B40-968C-03E137F25464}" type="presParOf" srcId="{DB885F63-AA3A-4D58-9144-2A3DA1C14CCA}" destId="{06FFC78A-A62F-4C46-BB0C-588973EBD3D1}" srcOrd="3" destOrd="0" presId="urn:microsoft.com/office/officeart/2005/8/layout/orgChart1"/>
    <dgm:cxn modelId="{34D61F6D-EBF7-434C-98D6-A75F6DC2120C}" type="presParOf" srcId="{06FFC78A-A62F-4C46-BB0C-588973EBD3D1}" destId="{D3A8CEE3-3D93-4CDB-A222-762DDB609A60}" srcOrd="0" destOrd="0" presId="urn:microsoft.com/office/officeart/2005/8/layout/orgChart1"/>
    <dgm:cxn modelId="{FFEC35D4-5830-48F4-B0AF-35579C3CA33D}" type="presParOf" srcId="{D3A8CEE3-3D93-4CDB-A222-762DDB609A60}" destId="{A7F78EE8-0D53-44F4-BA7C-36E2551E6EF2}" srcOrd="0" destOrd="0" presId="urn:microsoft.com/office/officeart/2005/8/layout/orgChart1"/>
    <dgm:cxn modelId="{95237D3C-DDE9-409B-8424-215597D5D486}" type="presParOf" srcId="{D3A8CEE3-3D93-4CDB-A222-762DDB609A60}" destId="{C813B29C-6792-49AB-A767-ACC190F41DA0}" srcOrd="1" destOrd="0" presId="urn:microsoft.com/office/officeart/2005/8/layout/orgChart1"/>
    <dgm:cxn modelId="{542FD5F3-E766-4FDC-AFE0-BC669180E7C3}" type="presParOf" srcId="{06FFC78A-A62F-4C46-BB0C-588973EBD3D1}" destId="{EAA168CE-60E0-4600-8C77-F9DBDEABBB7B}" srcOrd="1" destOrd="0" presId="urn:microsoft.com/office/officeart/2005/8/layout/orgChart1"/>
    <dgm:cxn modelId="{568DA76E-E7CC-4E58-BF91-D9BB782CECA4}" type="presParOf" srcId="{EAA168CE-60E0-4600-8C77-F9DBDEABBB7B}" destId="{B3E436C0-CB80-42DE-88CF-8AEA4C865B53}" srcOrd="0" destOrd="0" presId="urn:microsoft.com/office/officeart/2005/8/layout/orgChart1"/>
    <dgm:cxn modelId="{FDAE69D2-339B-42B7-956D-C033521BA397}" type="presParOf" srcId="{EAA168CE-60E0-4600-8C77-F9DBDEABBB7B}" destId="{5AFABB04-055B-4E05-85E3-66713F7E9E58}" srcOrd="1" destOrd="0" presId="urn:microsoft.com/office/officeart/2005/8/layout/orgChart1"/>
    <dgm:cxn modelId="{F266F8BF-3AB1-406D-BED2-C5027F496FD3}" type="presParOf" srcId="{5AFABB04-055B-4E05-85E3-66713F7E9E58}" destId="{CA786A17-EAEE-4171-9CE9-7F5515500662}" srcOrd="0" destOrd="0" presId="urn:microsoft.com/office/officeart/2005/8/layout/orgChart1"/>
    <dgm:cxn modelId="{B370FF06-24CD-4095-A2C2-789A467D67A2}" type="presParOf" srcId="{CA786A17-EAEE-4171-9CE9-7F5515500662}" destId="{E8EE34BD-676C-4C68-ADEB-1B0E3E546753}" srcOrd="0" destOrd="0" presId="urn:microsoft.com/office/officeart/2005/8/layout/orgChart1"/>
    <dgm:cxn modelId="{9B1FFE17-C663-4286-8C66-F7BD76E37DE5}" type="presParOf" srcId="{CA786A17-EAEE-4171-9CE9-7F5515500662}" destId="{9F4A20B0-1FFE-4489-BA03-20A8C901F79E}" srcOrd="1" destOrd="0" presId="urn:microsoft.com/office/officeart/2005/8/layout/orgChart1"/>
    <dgm:cxn modelId="{7E825EE3-D273-4D70-8F36-C41E6FC690B3}" type="presParOf" srcId="{5AFABB04-055B-4E05-85E3-66713F7E9E58}" destId="{17B4C51C-6331-4823-A8D9-BE14FA7F95A1}" srcOrd="1" destOrd="0" presId="urn:microsoft.com/office/officeart/2005/8/layout/orgChart1"/>
    <dgm:cxn modelId="{58C1BE5B-D1AD-45D9-95CD-4ED8064BC38B}" type="presParOf" srcId="{5AFABB04-055B-4E05-85E3-66713F7E9E58}" destId="{3688A90D-452A-4058-9BEE-092D67A7DFA3}" srcOrd="2" destOrd="0" presId="urn:microsoft.com/office/officeart/2005/8/layout/orgChart1"/>
    <dgm:cxn modelId="{05EC274B-91FD-48F5-A7D6-0F562633BE36}" type="presParOf" srcId="{EAA168CE-60E0-4600-8C77-F9DBDEABBB7B}" destId="{AE8873F3-CF1D-4C82-9628-566C92624A13}" srcOrd="2" destOrd="0" presId="urn:microsoft.com/office/officeart/2005/8/layout/orgChart1"/>
    <dgm:cxn modelId="{8F5A9913-95E2-46D0-946B-A5C217CB0A1D}" type="presParOf" srcId="{EAA168CE-60E0-4600-8C77-F9DBDEABBB7B}" destId="{629B6355-74FC-4B51-8780-D5D3AAFC3B12}" srcOrd="3" destOrd="0" presId="urn:microsoft.com/office/officeart/2005/8/layout/orgChart1"/>
    <dgm:cxn modelId="{E1052B89-BA9A-4DAC-B2AD-920E52A32C7D}" type="presParOf" srcId="{629B6355-74FC-4B51-8780-D5D3AAFC3B12}" destId="{BB77E665-9B84-42ED-94F6-7986C4981E0F}" srcOrd="0" destOrd="0" presId="urn:microsoft.com/office/officeart/2005/8/layout/orgChart1"/>
    <dgm:cxn modelId="{AF6DB0BB-5683-4E66-9822-D021F9312183}" type="presParOf" srcId="{BB77E665-9B84-42ED-94F6-7986C4981E0F}" destId="{B8E0D033-4436-4199-B2B9-2AEA50B08DFA}" srcOrd="0" destOrd="0" presId="urn:microsoft.com/office/officeart/2005/8/layout/orgChart1"/>
    <dgm:cxn modelId="{09739E9A-618E-43E1-BA26-1F6390107E5A}" type="presParOf" srcId="{BB77E665-9B84-42ED-94F6-7986C4981E0F}" destId="{C5F9B7DC-7916-421C-999A-F4D6499155A3}" srcOrd="1" destOrd="0" presId="urn:microsoft.com/office/officeart/2005/8/layout/orgChart1"/>
    <dgm:cxn modelId="{725D4ED5-0FD9-4167-9006-6C2D010AE560}" type="presParOf" srcId="{629B6355-74FC-4B51-8780-D5D3AAFC3B12}" destId="{0BE45C9F-A9E8-467E-BB17-178FB9E2148E}" srcOrd="1" destOrd="0" presId="urn:microsoft.com/office/officeart/2005/8/layout/orgChart1"/>
    <dgm:cxn modelId="{E1939A2B-A345-450B-83BC-D74534289C24}" type="presParOf" srcId="{629B6355-74FC-4B51-8780-D5D3AAFC3B12}" destId="{37B6F193-1424-4854-BAA4-454A44179E7E}" srcOrd="2" destOrd="0" presId="urn:microsoft.com/office/officeart/2005/8/layout/orgChart1"/>
    <dgm:cxn modelId="{AA10C09B-6328-4D08-B5DB-ED4D76A03E59}" type="presParOf" srcId="{EAA168CE-60E0-4600-8C77-F9DBDEABBB7B}" destId="{E1C9910F-965B-499C-B129-96C6C3D9C45C}" srcOrd="4" destOrd="0" presId="urn:microsoft.com/office/officeart/2005/8/layout/orgChart1"/>
    <dgm:cxn modelId="{B3BD1BCE-4230-43AB-8642-D5C029E1C4FF}" type="presParOf" srcId="{EAA168CE-60E0-4600-8C77-F9DBDEABBB7B}" destId="{24DE4F37-B4EC-4A46-8D70-7677A01DB30F}" srcOrd="5" destOrd="0" presId="urn:microsoft.com/office/officeart/2005/8/layout/orgChart1"/>
    <dgm:cxn modelId="{0C3C8A47-9E45-4DEF-A633-E0090ADD874E}" type="presParOf" srcId="{24DE4F37-B4EC-4A46-8D70-7677A01DB30F}" destId="{7ECA46C8-415F-44EA-9E8B-707BB75E252D}" srcOrd="0" destOrd="0" presId="urn:microsoft.com/office/officeart/2005/8/layout/orgChart1"/>
    <dgm:cxn modelId="{5FB52AF3-8EEE-43CF-8783-BAA6A53FDA36}" type="presParOf" srcId="{7ECA46C8-415F-44EA-9E8B-707BB75E252D}" destId="{2A3BFDC8-EA05-44B4-98E4-E999525A9B69}" srcOrd="0" destOrd="0" presId="urn:microsoft.com/office/officeart/2005/8/layout/orgChart1"/>
    <dgm:cxn modelId="{18747C0B-546D-4772-90C0-65870DA9E8E8}" type="presParOf" srcId="{7ECA46C8-415F-44EA-9E8B-707BB75E252D}" destId="{25C7B1A6-82A0-45A3-BA82-6DBC42BA2009}" srcOrd="1" destOrd="0" presId="urn:microsoft.com/office/officeart/2005/8/layout/orgChart1"/>
    <dgm:cxn modelId="{3975F487-A74E-482D-9406-F91E64BFB9D7}" type="presParOf" srcId="{24DE4F37-B4EC-4A46-8D70-7677A01DB30F}" destId="{04B23C7B-4B1F-4B55-B7A8-06168BB7E8EB}" srcOrd="1" destOrd="0" presId="urn:microsoft.com/office/officeart/2005/8/layout/orgChart1"/>
    <dgm:cxn modelId="{4B8A315D-8D32-4043-B60A-40304704DDDD}" type="presParOf" srcId="{24DE4F37-B4EC-4A46-8D70-7677A01DB30F}" destId="{55E524F9-8A96-4673-84F6-2C87BDC91471}" srcOrd="2" destOrd="0" presId="urn:microsoft.com/office/officeart/2005/8/layout/orgChart1"/>
    <dgm:cxn modelId="{F0441CC8-3260-42AB-84B7-C86A656B7DEF}" type="presParOf" srcId="{EAA168CE-60E0-4600-8C77-F9DBDEABBB7B}" destId="{1FA1B42A-858D-4CFE-8E22-CB0FACC457F2}" srcOrd="6" destOrd="0" presId="urn:microsoft.com/office/officeart/2005/8/layout/orgChart1"/>
    <dgm:cxn modelId="{4071BD14-EF41-4CC3-AC99-85157847E115}" type="presParOf" srcId="{EAA168CE-60E0-4600-8C77-F9DBDEABBB7B}" destId="{D51B8A0C-E03E-4302-8FA4-7E0C3C1E04DF}" srcOrd="7" destOrd="0" presId="urn:microsoft.com/office/officeart/2005/8/layout/orgChart1"/>
    <dgm:cxn modelId="{BF84E810-8AE2-49C5-8BF7-5EAFE10672D4}" type="presParOf" srcId="{D51B8A0C-E03E-4302-8FA4-7E0C3C1E04DF}" destId="{899A309B-D960-4354-B694-5A4780EB1603}" srcOrd="0" destOrd="0" presId="urn:microsoft.com/office/officeart/2005/8/layout/orgChart1"/>
    <dgm:cxn modelId="{882EA303-EBAC-4FB3-9B90-8B52A2EE318C}" type="presParOf" srcId="{899A309B-D960-4354-B694-5A4780EB1603}" destId="{335A0FAF-400F-4E31-B0B1-7CD11CDB9E1C}" srcOrd="0" destOrd="0" presId="urn:microsoft.com/office/officeart/2005/8/layout/orgChart1"/>
    <dgm:cxn modelId="{CC909BF2-A076-4620-8B04-1D9E570FDC49}" type="presParOf" srcId="{899A309B-D960-4354-B694-5A4780EB1603}" destId="{11017000-E477-4848-9BB2-67B630BB7BCD}" srcOrd="1" destOrd="0" presId="urn:microsoft.com/office/officeart/2005/8/layout/orgChart1"/>
    <dgm:cxn modelId="{082AF8EC-8CE0-4B81-AA4E-0C301BFE59AA}" type="presParOf" srcId="{D51B8A0C-E03E-4302-8FA4-7E0C3C1E04DF}" destId="{5F87349E-A765-4BA0-B2DE-26B70B68BFD7}" srcOrd="1" destOrd="0" presId="urn:microsoft.com/office/officeart/2005/8/layout/orgChart1"/>
    <dgm:cxn modelId="{C5DFA446-F0CA-42FC-8481-B767EA75442B}" type="presParOf" srcId="{D51B8A0C-E03E-4302-8FA4-7E0C3C1E04DF}" destId="{B6DD56EB-0804-4E62-BCFF-ECB797778F4A}" srcOrd="2" destOrd="0" presId="urn:microsoft.com/office/officeart/2005/8/layout/orgChart1"/>
    <dgm:cxn modelId="{1F27D4EF-4ABF-4C7D-8B2E-88B6ED291E3D}" type="presParOf" srcId="{EAA168CE-60E0-4600-8C77-F9DBDEABBB7B}" destId="{F7E4DB5C-FCB0-4678-91D5-FC6A412F9AAB}" srcOrd="8" destOrd="0" presId="urn:microsoft.com/office/officeart/2005/8/layout/orgChart1"/>
    <dgm:cxn modelId="{0A8850B2-892F-4BDA-A7CE-A89DA810285F}" type="presParOf" srcId="{EAA168CE-60E0-4600-8C77-F9DBDEABBB7B}" destId="{83B1129F-B5DD-44B8-8F06-E8D105C4D3FC}" srcOrd="9" destOrd="0" presId="urn:microsoft.com/office/officeart/2005/8/layout/orgChart1"/>
    <dgm:cxn modelId="{8366FBE3-5E00-4CDE-9ED1-686D554460C5}" type="presParOf" srcId="{83B1129F-B5DD-44B8-8F06-E8D105C4D3FC}" destId="{6A68EF9D-299C-4ED3-AB15-0064A47951F7}" srcOrd="0" destOrd="0" presId="urn:microsoft.com/office/officeart/2005/8/layout/orgChart1"/>
    <dgm:cxn modelId="{9FB5B0F2-4242-403A-B4B5-DCD64FC5A8BA}" type="presParOf" srcId="{6A68EF9D-299C-4ED3-AB15-0064A47951F7}" destId="{8407B301-65F1-456B-BF43-5E16AC916E7E}" srcOrd="0" destOrd="0" presId="urn:microsoft.com/office/officeart/2005/8/layout/orgChart1"/>
    <dgm:cxn modelId="{314BC015-17FB-48CA-B11D-3A33CAD3D223}" type="presParOf" srcId="{6A68EF9D-299C-4ED3-AB15-0064A47951F7}" destId="{8A74F444-807B-4318-8056-FD443F4ED0DB}" srcOrd="1" destOrd="0" presId="urn:microsoft.com/office/officeart/2005/8/layout/orgChart1"/>
    <dgm:cxn modelId="{5EA97EC0-1D97-498F-A000-C6323F396C99}" type="presParOf" srcId="{83B1129F-B5DD-44B8-8F06-E8D105C4D3FC}" destId="{E3116126-FBFD-4ADF-ABA3-45D642617ECE}" srcOrd="1" destOrd="0" presId="urn:microsoft.com/office/officeart/2005/8/layout/orgChart1"/>
    <dgm:cxn modelId="{BFE44CC1-FD98-4ABB-80A4-642ADA7AEEDA}" type="presParOf" srcId="{83B1129F-B5DD-44B8-8F06-E8D105C4D3FC}" destId="{A4FBACFF-78F7-4DB6-AF80-70BF604E273C}" srcOrd="2" destOrd="0" presId="urn:microsoft.com/office/officeart/2005/8/layout/orgChart1"/>
    <dgm:cxn modelId="{A383FD89-F97C-45D4-8334-1A3D2EFF0A2D}" type="presParOf" srcId="{06FFC78A-A62F-4C46-BB0C-588973EBD3D1}" destId="{C834F57A-E68E-455C-8E77-29B17D0A0442}" srcOrd="2" destOrd="0" presId="urn:microsoft.com/office/officeart/2005/8/layout/orgChart1"/>
    <dgm:cxn modelId="{266DDE71-F827-41B9-8F29-808525A5D43C}" type="presParOf" srcId="{DB885F63-AA3A-4D58-9144-2A3DA1C14CCA}" destId="{E67A45B9-AA89-4E62-A842-7D648228C7A7}" srcOrd="4" destOrd="0" presId="urn:microsoft.com/office/officeart/2005/8/layout/orgChart1"/>
    <dgm:cxn modelId="{FB390CB8-C458-490F-A81E-2358489D2448}" type="presParOf" srcId="{DB885F63-AA3A-4D58-9144-2A3DA1C14CCA}" destId="{69D3BAC9-6737-4FBF-8F9E-C623282588CA}" srcOrd="5" destOrd="0" presId="urn:microsoft.com/office/officeart/2005/8/layout/orgChart1"/>
    <dgm:cxn modelId="{650BD6E6-6C01-48E5-8FB5-3E92345B0936}" type="presParOf" srcId="{69D3BAC9-6737-4FBF-8F9E-C623282588CA}" destId="{7C1C310D-0EEE-4F9B-90AE-B382C97B99E0}" srcOrd="0" destOrd="0" presId="urn:microsoft.com/office/officeart/2005/8/layout/orgChart1"/>
    <dgm:cxn modelId="{3F6E825C-E444-4DE5-9A8E-B6645BFA9EC6}" type="presParOf" srcId="{7C1C310D-0EEE-4F9B-90AE-B382C97B99E0}" destId="{64EE37D1-B3C8-46B6-83E2-588320E0B10B}" srcOrd="0" destOrd="0" presId="urn:microsoft.com/office/officeart/2005/8/layout/orgChart1"/>
    <dgm:cxn modelId="{6A33728A-6710-4AF0-BE4A-CF4405DB5316}" type="presParOf" srcId="{7C1C310D-0EEE-4F9B-90AE-B382C97B99E0}" destId="{099302DD-D317-4EA0-8417-7F21DDD63768}" srcOrd="1" destOrd="0" presId="urn:microsoft.com/office/officeart/2005/8/layout/orgChart1"/>
    <dgm:cxn modelId="{42F2D0A0-3608-40AB-83DC-0E4C48E60049}" type="presParOf" srcId="{69D3BAC9-6737-4FBF-8F9E-C623282588CA}" destId="{34C1E44A-355F-4623-B80F-5E9C736E03BB}" srcOrd="1" destOrd="0" presId="urn:microsoft.com/office/officeart/2005/8/layout/orgChart1"/>
    <dgm:cxn modelId="{495D1AD5-8948-4B96-854F-4AF131975F75}" type="presParOf" srcId="{34C1E44A-355F-4623-B80F-5E9C736E03BB}" destId="{81865D80-DEF7-4400-B41D-6216B5D3784F}" srcOrd="0" destOrd="0" presId="urn:microsoft.com/office/officeart/2005/8/layout/orgChart1"/>
    <dgm:cxn modelId="{E8196553-985C-4587-A256-AE9FD3EDA411}" type="presParOf" srcId="{34C1E44A-355F-4623-B80F-5E9C736E03BB}" destId="{62F8881C-30FF-4AF0-BB96-AAC04D4969AA}" srcOrd="1" destOrd="0" presId="urn:microsoft.com/office/officeart/2005/8/layout/orgChart1"/>
    <dgm:cxn modelId="{7CF7D249-1D7B-4164-925F-3EC7B11780F2}" type="presParOf" srcId="{62F8881C-30FF-4AF0-BB96-AAC04D4969AA}" destId="{B9028F9E-A690-4C66-B817-A70BF3D7978C}" srcOrd="0" destOrd="0" presId="urn:microsoft.com/office/officeart/2005/8/layout/orgChart1"/>
    <dgm:cxn modelId="{87FEF749-CB32-4EC3-BDCC-A88F8352D5C0}" type="presParOf" srcId="{B9028F9E-A690-4C66-B817-A70BF3D7978C}" destId="{C1FB66B2-8F6D-4F42-88B0-47B626B4695F}" srcOrd="0" destOrd="0" presId="urn:microsoft.com/office/officeart/2005/8/layout/orgChart1"/>
    <dgm:cxn modelId="{F2D7CCE5-27C2-48D9-9D8B-719EECD398BA}" type="presParOf" srcId="{B9028F9E-A690-4C66-B817-A70BF3D7978C}" destId="{D6E292DC-FE7B-4329-893D-8F00895E48E7}" srcOrd="1" destOrd="0" presId="urn:microsoft.com/office/officeart/2005/8/layout/orgChart1"/>
    <dgm:cxn modelId="{D239DD5B-FAAC-46B1-803A-BD8E65854DF7}" type="presParOf" srcId="{62F8881C-30FF-4AF0-BB96-AAC04D4969AA}" destId="{63F06BB3-0773-41BD-9998-6D144BBD3283}" srcOrd="1" destOrd="0" presId="urn:microsoft.com/office/officeart/2005/8/layout/orgChart1"/>
    <dgm:cxn modelId="{B02BCA6B-F799-4904-8411-56114D1EB33D}" type="presParOf" srcId="{62F8881C-30FF-4AF0-BB96-AAC04D4969AA}" destId="{5B41446B-4761-4C9B-8205-EC05BAEA28D6}" srcOrd="2" destOrd="0" presId="urn:microsoft.com/office/officeart/2005/8/layout/orgChart1"/>
    <dgm:cxn modelId="{E2AD54EB-EE5E-4583-A00E-05715BBDF454}" type="presParOf" srcId="{34C1E44A-355F-4623-B80F-5E9C736E03BB}" destId="{CC223760-840C-4A22-9EB2-7678EE3BA1AD}" srcOrd="2" destOrd="0" presId="urn:microsoft.com/office/officeart/2005/8/layout/orgChart1"/>
    <dgm:cxn modelId="{CA3FDDEB-2A2D-4177-8037-85C3EDE3A836}" type="presParOf" srcId="{34C1E44A-355F-4623-B80F-5E9C736E03BB}" destId="{57BD041F-9428-460F-A18F-512CB7CA17C8}" srcOrd="3" destOrd="0" presId="urn:microsoft.com/office/officeart/2005/8/layout/orgChart1"/>
    <dgm:cxn modelId="{FAF3AF3A-B6BE-4D26-9470-0A0C5B2F62E8}" type="presParOf" srcId="{57BD041F-9428-460F-A18F-512CB7CA17C8}" destId="{B9456975-8E6E-4991-8926-3A14677533F8}" srcOrd="0" destOrd="0" presId="urn:microsoft.com/office/officeart/2005/8/layout/orgChart1"/>
    <dgm:cxn modelId="{755AAEB4-2DBC-4CC8-B967-FCF128F57DE7}" type="presParOf" srcId="{B9456975-8E6E-4991-8926-3A14677533F8}" destId="{E036CF0D-8401-4970-83A9-3129492D31AA}" srcOrd="0" destOrd="0" presId="urn:microsoft.com/office/officeart/2005/8/layout/orgChart1"/>
    <dgm:cxn modelId="{40957E26-7F42-451B-98D2-769C406461AA}" type="presParOf" srcId="{B9456975-8E6E-4991-8926-3A14677533F8}" destId="{89595F25-0A77-46A8-9E87-EF031FE08BA0}" srcOrd="1" destOrd="0" presId="urn:microsoft.com/office/officeart/2005/8/layout/orgChart1"/>
    <dgm:cxn modelId="{F01E45FC-75DE-4FEF-8AD4-CD6AD33D0709}" type="presParOf" srcId="{57BD041F-9428-460F-A18F-512CB7CA17C8}" destId="{57029CF0-8BE1-4128-92F6-2B2ADE90BE2A}" srcOrd="1" destOrd="0" presId="urn:microsoft.com/office/officeart/2005/8/layout/orgChart1"/>
    <dgm:cxn modelId="{59203E7F-14EF-4832-82B8-82A028458623}" type="presParOf" srcId="{57BD041F-9428-460F-A18F-512CB7CA17C8}" destId="{38DD57FC-6F6C-47C1-9662-96AD93FEF487}" srcOrd="2" destOrd="0" presId="urn:microsoft.com/office/officeart/2005/8/layout/orgChart1"/>
    <dgm:cxn modelId="{F38CE5C7-23FF-4A77-8AC9-158E4B33E00C}" type="presParOf" srcId="{34C1E44A-355F-4623-B80F-5E9C736E03BB}" destId="{3FE5005E-B527-4357-B1E4-4BFC3CB7E7D4}" srcOrd="4" destOrd="0" presId="urn:microsoft.com/office/officeart/2005/8/layout/orgChart1"/>
    <dgm:cxn modelId="{E1B0D9C7-6651-4B83-A2E9-3A79F7E97DFF}" type="presParOf" srcId="{34C1E44A-355F-4623-B80F-5E9C736E03BB}" destId="{2A6A5415-0141-436F-895F-FE86DC7B0A76}" srcOrd="5" destOrd="0" presId="urn:microsoft.com/office/officeart/2005/8/layout/orgChart1"/>
    <dgm:cxn modelId="{47CBDFF7-482B-42EB-9A8C-35A826520C4C}" type="presParOf" srcId="{2A6A5415-0141-436F-895F-FE86DC7B0A76}" destId="{56D609F6-DB8C-4B4F-9BB7-1281A711B60C}" srcOrd="0" destOrd="0" presId="urn:microsoft.com/office/officeart/2005/8/layout/orgChart1"/>
    <dgm:cxn modelId="{88C20772-4BD5-4F5E-9314-E754DA5AA83C}" type="presParOf" srcId="{56D609F6-DB8C-4B4F-9BB7-1281A711B60C}" destId="{48555117-318B-4E96-BE39-8F1443949A9C}" srcOrd="0" destOrd="0" presId="urn:microsoft.com/office/officeart/2005/8/layout/orgChart1"/>
    <dgm:cxn modelId="{C86623BD-A4C2-4293-A8D0-3A31AFD642C2}" type="presParOf" srcId="{56D609F6-DB8C-4B4F-9BB7-1281A711B60C}" destId="{ABA80D7E-FAF5-4B4C-B39E-1163044A83D6}" srcOrd="1" destOrd="0" presId="urn:microsoft.com/office/officeart/2005/8/layout/orgChart1"/>
    <dgm:cxn modelId="{8863EB9E-F07D-47D8-ADFF-9D4DB587AAED}" type="presParOf" srcId="{2A6A5415-0141-436F-895F-FE86DC7B0A76}" destId="{DC605C83-7A9C-4486-9CF0-94A38B8FC935}" srcOrd="1" destOrd="0" presId="urn:microsoft.com/office/officeart/2005/8/layout/orgChart1"/>
    <dgm:cxn modelId="{3D87401B-B5CD-496C-B812-00A70E7A8BC3}" type="presParOf" srcId="{2A6A5415-0141-436F-895F-FE86DC7B0A76}" destId="{4853425F-EF12-4B9E-B273-D33BC0757BB6}" srcOrd="2" destOrd="0" presId="urn:microsoft.com/office/officeart/2005/8/layout/orgChart1"/>
    <dgm:cxn modelId="{DCFA7109-C6A5-4CE2-A4A1-579E5353B35A}" type="presParOf" srcId="{34C1E44A-355F-4623-B80F-5E9C736E03BB}" destId="{8BE3881E-CAA3-4379-AC20-80FDE57D4DB1}" srcOrd="6" destOrd="0" presId="urn:microsoft.com/office/officeart/2005/8/layout/orgChart1"/>
    <dgm:cxn modelId="{0855108D-7C6C-4ED3-BD10-3E0D0D27FF7A}" type="presParOf" srcId="{34C1E44A-355F-4623-B80F-5E9C736E03BB}" destId="{0D6022CE-04EE-4563-BC36-7DDF2CE62AF2}" srcOrd="7" destOrd="0" presId="urn:microsoft.com/office/officeart/2005/8/layout/orgChart1"/>
    <dgm:cxn modelId="{1FC4754B-CB1A-4068-BF35-8736D72E2DE7}" type="presParOf" srcId="{0D6022CE-04EE-4563-BC36-7DDF2CE62AF2}" destId="{0D76280E-EAC8-48F6-BC4F-06D23602FE4E}" srcOrd="0" destOrd="0" presId="urn:microsoft.com/office/officeart/2005/8/layout/orgChart1"/>
    <dgm:cxn modelId="{D76062A6-79E4-4344-B289-2A9BDB710885}" type="presParOf" srcId="{0D76280E-EAC8-48F6-BC4F-06D23602FE4E}" destId="{46FFD9A8-3F3A-47EF-BC9D-5048D12D7AAF}" srcOrd="0" destOrd="0" presId="urn:microsoft.com/office/officeart/2005/8/layout/orgChart1"/>
    <dgm:cxn modelId="{E1A46BF9-50F9-43D2-A4DD-47C369A69058}" type="presParOf" srcId="{0D76280E-EAC8-48F6-BC4F-06D23602FE4E}" destId="{EDB098B3-2046-4821-8980-5B51754FAEFB}" srcOrd="1" destOrd="0" presId="urn:microsoft.com/office/officeart/2005/8/layout/orgChart1"/>
    <dgm:cxn modelId="{5670536E-1C2C-4A84-8715-5C8AE3CC4668}" type="presParOf" srcId="{0D6022CE-04EE-4563-BC36-7DDF2CE62AF2}" destId="{21E0EA77-5623-46BF-AED4-2A701B38FF67}" srcOrd="1" destOrd="0" presId="urn:microsoft.com/office/officeart/2005/8/layout/orgChart1"/>
    <dgm:cxn modelId="{51F2FD7F-F88E-4818-8F87-858F700C8A11}" type="presParOf" srcId="{0D6022CE-04EE-4563-BC36-7DDF2CE62AF2}" destId="{53AA8810-FC42-4E64-B847-1085355C3B15}" srcOrd="2" destOrd="0" presId="urn:microsoft.com/office/officeart/2005/8/layout/orgChart1"/>
    <dgm:cxn modelId="{154218E6-6EF0-4687-89F4-B0D708B99B7E}" type="presParOf" srcId="{34C1E44A-355F-4623-B80F-5E9C736E03BB}" destId="{4C0A3A0C-48E4-4F73-AD54-AD7B4398876E}" srcOrd="8" destOrd="0" presId="urn:microsoft.com/office/officeart/2005/8/layout/orgChart1"/>
    <dgm:cxn modelId="{19256D8D-71F2-420B-B1B6-BE8C39F2477A}" type="presParOf" srcId="{34C1E44A-355F-4623-B80F-5E9C736E03BB}" destId="{2D65CB50-1001-483B-A477-8B1A836B5AAA}" srcOrd="9" destOrd="0" presId="urn:microsoft.com/office/officeart/2005/8/layout/orgChart1"/>
    <dgm:cxn modelId="{E2BD33BB-69BE-4A96-8409-14C67793AFF8}" type="presParOf" srcId="{2D65CB50-1001-483B-A477-8B1A836B5AAA}" destId="{1083E47D-1CE6-40D7-862F-DAB2A986E311}" srcOrd="0" destOrd="0" presId="urn:microsoft.com/office/officeart/2005/8/layout/orgChart1"/>
    <dgm:cxn modelId="{A2FB03DB-2450-4B28-AA4F-3B3A89B9DB58}" type="presParOf" srcId="{1083E47D-1CE6-40D7-862F-DAB2A986E311}" destId="{AB19FD96-20A0-4740-8484-5D0C748FE08C}" srcOrd="0" destOrd="0" presId="urn:microsoft.com/office/officeart/2005/8/layout/orgChart1"/>
    <dgm:cxn modelId="{08FEF432-0A79-4E86-9A0F-4F5F92E962E2}" type="presParOf" srcId="{1083E47D-1CE6-40D7-862F-DAB2A986E311}" destId="{B1C6B65A-A217-4834-B879-4D74E4B655F7}" srcOrd="1" destOrd="0" presId="urn:microsoft.com/office/officeart/2005/8/layout/orgChart1"/>
    <dgm:cxn modelId="{1687895E-6696-4AD5-80EB-08AE04E9F679}" type="presParOf" srcId="{2D65CB50-1001-483B-A477-8B1A836B5AAA}" destId="{4E8619C0-7AFD-4BDF-9D8F-944F5C6F8FE5}" srcOrd="1" destOrd="0" presId="urn:microsoft.com/office/officeart/2005/8/layout/orgChart1"/>
    <dgm:cxn modelId="{8D044F7C-B6F1-4547-BE19-71593EB7F1B8}" type="presParOf" srcId="{2D65CB50-1001-483B-A477-8B1A836B5AAA}" destId="{8909B949-5504-408D-BCA5-381005F2AD7A}" srcOrd="2" destOrd="0" presId="urn:microsoft.com/office/officeart/2005/8/layout/orgChart1"/>
    <dgm:cxn modelId="{7F161CE4-3000-4827-A185-D55477B4FB9B}" type="presParOf" srcId="{69D3BAC9-6737-4FBF-8F9E-C623282588CA}" destId="{1AE06461-530F-410A-9ED9-C1C5AED7A92E}" srcOrd="2" destOrd="0" presId="urn:microsoft.com/office/officeart/2005/8/layout/orgChart1"/>
    <dgm:cxn modelId="{0B4FA197-AA49-4C62-B343-6282420D3EC3}" type="presParOf" srcId="{DB885F63-AA3A-4D58-9144-2A3DA1C14CCA}" destId="{1539924F-71C9-4139-A773-16505923CE40}" srcOrd="6" destOrd="0" presId="urn:microsoft.com/office/officeart/2005/8/layout/orgChart1"/>
    <dgm:cxn modelId="{F6CCDCE0-298A-4CFE-B337-15F63BFD0748}" type="presParOf" srcId="{DB885F63-AA3A-4D58-9144-2A3DA1C14CCA}" destId="{1A644BF1-57BC-43A8-9C8D-0363524434D2}" srcOrd="7" destOrd="0" presId="urn:microsoft.com/office/officeart/2005/8/layout/orgChart1"/>
    <dgm:cxn modelId="{923A1343-7357-404C-BB3C-32F336C234BF}" type="presParOf" srcId="{1A644BF1-57BC-43A8-9C8D-0363524434D2}" destId="{FCE28D13-1B1E-4CA7-A54E-32612B04C437}" srcOrd="0" destOrd="0" presId="urn:microsoft.com/office/officeart/2005/8/layout/orgChart1"/>
    <dgm:cxn modelId="{523F4E47-9163-4E37-B24F-E7687507C6FD}" type="presParOf" srcId="{FCE28D13-1B1E-4CA7-A54E-32612B04C437}" destId="{C8F4E0C8-14CC-421F-909D-47D52ABF890D}" srcOrd="0" destOrd="0" presId="urn:microsoft.com/office/officeart/2005/8/layout/orgChart1"/>
    <dgm:cxn modelId="{ADA612B0-00BF-4D0B-8DD4-3F1C6CBE0F55}" type="presParOf" srcId="{FCE28D13-1B1E-4CA7-A54E-32612B04C437}" destId="{01CB91F3-C050-46C4-AF64-29B4FEE5D7A4}" srcOrd="1" destOrd="0" presId="urn:microsoft.com/office/officeart/2005/8/layout/orgChart1"/>
    <dgm:cxn modelId="{17FEB7E6-F971-4E36-B231-8A801A4CC339}" type="presParOf" srcId="{1A644BF1-57BC-43A8-9C8D-0363524434D2}" destId="{879F2657-3003-46C4-A692-F4541FD68BBE}" srcOrd="1" destOrd="0" presId="urn:microsoft.com/office/officeart/2005/8/layout/orgChart1"/>
    <dgm:cxn modelId="{D0372561-ED0E-4827-B249-F897DB6754BB}" type="presParOf" srcId="{879F2657-3003-46C4-A692-F4541FD68BBE}" destId="{1FC7DF4B-1617-46E8-82BC-1DB68CB382C5}" srcOrd="0" destOrd="0" presId="urn:microsoft.com/office/officeart/2005/8/layout/orgChart1"/>
    <dgm:cxn modelId="{571071AC-74A5-4769-B054-A1A51394BCFC}" type="presParOf" srcId="{879F2657-3003-46C4-A692-F4541FD68BBE}" destId="{87A8B3F3-A061-41B7-824B-C1FBBD5D4BC1}" srcOrd="1" destOrd="0" presId="urn:microsoft.com/office/officeart/2005/8/layout/orgChart1"/>
    <dgm:cxn modelId="{54B59F4E-49FB-47E4-BC30-33858AC4C31E}" type="presParOf" srcId="{87A8B3F3-A061-41B7-824B-C1FBBD5D4BC1}" destId="{25E9E01E-A017-422B-A144-22865A4C9872}" srcOrd="0" destOrd="0" presId="urn:microsoft.com/office/officeart/2005/8/layout/orgChart1"/>
    <dgm:cxn modelId="{D12F9A81-A8EF-4371-B933-DB43B31C41B4}" type="presParOf" srcId="{25E9E01E-A017-422B-A144-22865A4C9872}" destId="{D69577BA-3BFE-4BD3-8FA6-5BBC53397169}" srcOrd="0" destOrd="0" presId="urn:microsoft.com/office/officeart/2005/8/layout/orgChart1"/>
    <dgm:cxn modelId="{326A1AE1-A5DA-4577-8DDF-60C2686A6514}" type="presParOf" srcId="{25E9E01E-A017-422B-A144-22865A4C9872}" destId="{C7E56381-B6A0-472E-9C37-E5C17A095461}" srcOrd="1" destOrd="0" presId="urn:microsoft.com/office/officeart/2005/8/layout/orgChart1"/>
    <dgm:cxn modelId="{8BC5A19B-E25A-40CD-8425-A442519F599C}" type="presParOf" srcId="{87A8B3F3-A061-41B7-824B-C1FBBD5D4BC1}" destId="{0FE59DF0-C61A-4B6D-B2CA-5A0C042519B6}" srcOrd="1" destOrd="0" presId="urn:microsoft.com/office/officeart/2005/8/layout/orgChart1"/>
    <dgm:cxn modelId="{B9D83189-33E0-4AE4-A7F4-C29A0B8EE8B3}" type="presParOf" srcId="{87A8B3F3-A061-41B7-824B-C1FBBD5D4BC1}" destId="{83820FFE-CD11-4958-996E-CF0C8D48651D}" srcOrd="2" destOrd="0" presId="urn:microsoft.com/office/officeart/2005/8/layout/orgChart1"/>
    <dgm:cxn modelId="{AF310F00-4132-4F2E-B459-8257D296F76C}" type="presParOf" srcId="{879F2657-3003-46C4-A692-F4541FD68BBE}" destId="{5C132585-DB72-4679-9544-5BE68FCF4F2A}" srcOrd="2" destOrd="0" presId="urn:microsoft.com/office/officeart/2005/8/layout/orgChart1"/>
    <dgm:cxn modelId="{F56779FA-AB41-4BF7-B788-5810EC570C2A}" type="presParOf" srcId="{879F2657-3003-46C4-A692-F4541FD68BBE}" destId="{044EFC86-40C7-4AAD-A6B0-A4292717677D}" srcOrd="3" destOrd="0" presId="urn:microsoft.com/office/officeart/2005/8/layout/orgChart1"/>
    <dgm:cxn modelId="{2B4ED469-6DDF-4C6E-A819-B1B15BA83552}" type="presParOf" srcId="{044EFC86-40C7-4AAD-A6B0-A4292717677D}" destId="{FECD6126-5E65-4F56-B23A-4B059AA91B2D}" srcOrd="0" destOrd="0" presId="urn:microsoft.com/office/officeart/2005/8/layout/orgChart1"/>
    <dgm:cxn modelId="{55BE8DA4-E40D-46AF-8B72-04BF853FEEC6}" type="presParOf" srcId="{FECD6126-5E65-4F56-B23A-4B059AA91B2D}" destId="{F452BB53-AFB6-4E9C-A2CA-46FF6D3E3A0B}" srcOrd="0" destOrd="0" presId="urn:microsoft.com/office/officeart/2005/8/layout/orgChart1"/>
    <dgm:cxn modelId="{A2A1C11D-C0F2-41DA-A4CA-166A064FBA09}" type="presParOf" srcId="{FECD6126-5E65-4F56-B23A-4B059AA91B2D}" destId="{5BE1AEA1-0A6D-40BD-B70B-2B01AF718ED0}" srcOrd="1" destOrd="0" presId="urn:microsoft.com/office/officeart/2005/8/layout/orgChart1"/>
    <dgm:cxn modelId="{84E8B6EC-7850-4957-AED6-1C4E04728DDD}" type="presParOf" srcId="{044EFC86-40C7-4AAD-A6B0-A4292717677D}" destId="{A6F7BE2B-75AC-4A83-BF15-868A89CD74DC}" srcOrd="1" destOrd="0" presId="urn:microsoft.com/office/officeart/2005/8/layout/orgChart1"/>
    <dgm:cxn modelId="{8878D520-D7EE-4608-912C-0CD43B11D6F8}" type="presParOf" srcId="{044EFC86-40C7-4AAD-A6B0-A4292717677D}" destId="{AB5686C6-D0CD-4F7C-A621-68C07431F42F}" srcOrd="2" destOrd="0" presId="urn:microsoft.com/office/officeart/2005/8/layout/orgChart1"/>
    <dgm:cxn modelId="{E4988913-B24D-46C5-A6FF-9D53D40C35CF}" type="presParOf" srcId="{879F2657-3003-46C4-A692-F4541FD68BBE}" destId="{9183836C-7B5C-4D9D-BAA5-C155B75E66E3}" srcOrd="4" destOrd="0" presId="urn:microsoft.com/office/officeart/2005/8/layout/orgChart1"/>
    <dgm:cxn modelId="{079D15BD-99FF-4564-BA95-57453DC7A8B4}" type="presParOf" srcId="{879F2657-3003-46C4-A692-F4541FD68BBE}" destId="{841262EA-3CEE-452C-AD9E-EBF518210BC4}" srcOrd="5" destOrd="0" presId="urn:microsoft.com/office/officeart/2005/8/layout/orgChart1"/>
    <dgm:cxn modelId="{2C941D3E-E690-4FA7-94B7-0E8EC1184A3C}" type="presParOf" srcId="{841262EA-3CEE-452C-AD9E-EBF518210BC4}" destId="{A26DEAEA-36A5-48AE-880A-D4B2C5E92F97}" srcOrd="0" destOrd="0" presId="urn:microsoft.com/office/officeart/2005/8/layout/orgChart1"/>
    <dgm:cxn modelId="{EAFA0156-83A6-431F-8E1C-007142C9936D}" type="presParOf" srcId="{A26DEAEA-36A5-48AE-880A-D4B2C5E92F97}" destId="{C1C1CC74-DD4F-4BD3-846A-D2FE5339AA41}" srcOrd="0" destOrd="0" presId="urn:microsoft.com/office/officeart/2005/8/layout/orgChart1"/>
    <dgm:cxn modelId="{4B9C3A9A-DC20-4542-886F-F4D8943A7600}" type="presParOf" srcId="{A26DEAEA-36A5-48AE-880A-D4B2C5E92F97}" destId="{8CB3CFAA-44BE-4B0E-A5F5-81C294114B0C}" srcOrd="1" destOrd="0" presId="urn:microsoft.com/office/officeart/2005/8/layout/orgChart1"/>
    <dgm:cxn modelId="{8E188319-E303-44B9-91DC-6C8B914DFDE4}" type="presParOf" srcId="{841262EA-3CEE-452C-AD9E-EBF518210BC4}" destId="{6093B31D-6223-4D76-BB8A-819C94346C0D}" srcOrd="1" destOrd="0" presId="urn:microsoft.com/office/officeart/2005/8/layout/orgChart1"/>
    <dgm:cxn modelId="{DF81DDB2-1171-4745-B581-EBD8DE18D3F8}" type="presParOf" srcId="{841262EA-3CEE-452C-AD9E-EBF518210BC4}" destId="{6C6C8E3F-FD62-4557-B895-0426C58F3D9C}" srcOrd="2" destOrd="0" presId="urn:microsoft.com/office/officeart/2005/8/layout/orgChart1"/>
    <dgm:cxn modelId="{E69EFB86-7D80-4B3E-B9AF-3CFFAFA2DAD1}" type="presParOf" srcId="{1A644BF1-57BC-43A8-9C8D-0363524434D2}" destId="{73CEAC67-0169-4F08-8FFA-A9AF47A02F1E}" srcOrd="2" destOrd="0" presId="urn:microsoft.com/office/officeart/2005/8/layout/orgChart1"/>
    <dgm:cxn modelId="{B6A25159-CABB-4209-BF69-125165EF8CEF}" type="presParOf" srcId="{3E46EBD2-EC52-4BCE-A764-B6AE5EAB3562}" destId="{DC34C229-8AF1-44FA-AC88-BC97251C1431}" srcOrd="2" destOrd="0" presId="urn:microsoft.com/office/officeart/2005/8/layout/orgChart1"/>
    <dgm:cxn modelId="{656E15A0-5A27-4666-983C-F1E2230FFCA4}" type="presParOf" srcId="{DC34C229-8AF1-44FA-AC88-BC97251C1431}" destId="{0E805349-91C1-404C-AC18-8779BB245189}" srcOrd="0" destOrd="0" presId="urn:microsoft.com/office/officeart/2005/8/layout/orgChart1"/>
    <dgm:cxn modelId="{BB32F947-4677-4BE3-B4F2-B3F5202A983B}" type="presParOf" srcId="{DC34C229-8AF1-44FA-AC88-BC97251C1431}" destId="{116F2508-7F2D-41F3-A3E7-F7AB5294FD6D}" srcOrd="1" destOrd="0" presId="urn:microsoft.com/office/officeart/2005/8/layout/orgChart1"/>
    <dgm:cxn modelId="{3B69FC0C-E570-471A-8875-438A9F5F627D}" type="presParOf" srcId="{116F2508-7F2D-41F3-A3E7-F7AB5294FD6D}" destId="{6784D257-FCE4-4748-8952-B61EF7B8D781}" srcOrd="0" destOrd="0" presId="urn:microsoft.com/office/officeart/2005/8/layout/orgChart1"/>
    <dgm:cxn modelId="{EC286AAE-0FD3-477C-B27C-7DC8BB272658}" type="presParOf" srcId="{6784D257-FCE4-4748-8952-B61EF7B8D781}" destId="{3E12E617-155A-4911-B22C-8D6D8B1948B5}" srcOrd="0" destOrd="0" presId="urn:microsoft.com/office/officeart/2005/8/layout/orgChart1"/>
    <dgm:cxn modelId="{C5283121-D70F-49D0-80B4-DDE1D6A7E9E7}" type="presParOf" srcId="{6784D257-FCE4-4748-8952-B61EF7B8D781}" destId="{3082A5BE-9C93-4E7C-BBBF-C2CD0C37B522}" srcOrd="1" destOrd="0" presId="urn:microsoft.com/office/officeart/2005/8/layout/orgChart1"/>
    <dgm:cxn modelId="{0AD43F04-75D3-4932-94A5-67BC8BED8D0D}" type="presParOf" srcId="{116F2508-7F2D-41F3-A3E7-F7AB5294FD6D}" destId="{AB49294F-D5AD-4152-90C4-2F8DCC0021F6}" srcOrd="1" destOrd="0" presId="urn:microsoft.com/office/officeart/2005/8/layout/orgChart1"/>
    <dgm:cxn modelId="{DF407915-9CE9-4F79-9007-69164CF169FB}" type="presParOf" srcId="{116F2508-7F2D-41F3-A3E7-F7AB5294FD6D}" destId="{37A53875-6F9D-4695-B8A8-5658253F51B1}" srcOrd="2" destOrd="0" presId="urn:microsoft.com/office/officeart/2005/8/layout/orgChart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05349-91C1-404C-AC18-8779BB245189}">
      <dsp:nvSpPr>
        <dsp:cNvPr id="0" name=""/>
        <dsp:cNvSpPr/>
      </dsp:nvSpPr>
      <dsp:spPr>
        <a:xfrm>
          <a:off x="3838597" y="422560"/>
          <a:ext cx="1009495" cy="434676"/>
        </a:xfrm>
        <a:custGeom>
          <a:avLst/>
          <a:gdLst/>
          <a:ahLst/>
          <a:cxnLst/>
          <a:rect l="0" t="0" r="0" b="0"/>
          <a:pathLst>
            <a:path>
              <a:moveTo>
                <a:pt x="128037" y="0"/>
              </a:moveTo>
              <a:lnTo>
                <a:pt x="128037" y="560927"/>
              </a:lnTo>
              <a:lnTo>
                <a:pt x="0" y="560927"/>
              </a:lnTo>
            </a:path>
          </a:pathLst>
        </a:custGeo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3836C-7B5C-4D9D-BAA5-C155B75E66E3}">
      <dsp:nvSpPr>
        <dsp:cNvPr id="0" name=""/>
        <dsp:cNvSpPr/>
      </dsp:nvSpPr>
      <dsp:spPr>
        <a:xfrm>
          <a:off x="6934830" y="2019249"/>
          <a:ext cx="276067" cy="2113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490"/>
              </a:lnTo>
              <a:lnTo>
                <a:pt x="214098" y="2331490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32585-DB72-4679-9544-5BE68FCF4F2A}">
      <dsp:nvSpPr>
        <dsp:cNvPr id="0" name=""/>
        <dsp:cNvSpPr/>
      </dsp:nvSpPr>
      <dsp:spPr>
        <a:xfrm>
          <a:off x="6934830" y="2019249"/>
          <a:ext cx="302905" cy="1398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760"/>
              </a:lnTo>
              <a:lnTo>
                <a:pt x="252887" y="1414760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7DF4B-1617-46E8-82BC-1DB68CB382C5}">
      <dsp:nvSpPr>
        <dsp:cNvPr id="0" name=""/>
        <dsp:cNvSpPr/>
      </dsp:nvSpPr>
      <dsp:spPr>
        <a:xfrm>
          <a:off x="6934830" y="2019249"/>
          <a:ext cx="329743" cy="554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24"/>
              </a:lnTo>
              <a:lnTo>
                <a:pt x="291676" y="560924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9924F-71C9-4139-A773-16505923CE40}">
      <dsp:nvSpPr>
        <dsp:cNvPr id="0" name=""/>
        <dsp:cNvSpPr/>
      </dsp:nvSpPr>
      <dsp:spPr>
        <a:xfrm>
          <a:off x="4848092" y="422560"/>
          <a:ext cx="2894486" cy="86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817"/>
              </a:lnTo>
              <a:lnTo>
                <a:pt x="2815271" y="993817"/>
              </a:lnTo>
              <a:lnTo>
                <a:pt x="2815271" y="1121855"/>
              </a:lnTo>
            </a:path>
          </a:pathLst>
        </a:custGeo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A3A0C-48E4-4F73-AD54-AD7B4398876E}">
      <dsp:nvSpPr>
        <dsp:cNvPr id="0" name=""/>
        <dsp:cNvSpPr/>
      </dsp:nvSpPr>
      <dsp:spPr>
        <a:xfrm>
          <a:off x="4881073" y="1975128"/>
          <a:ext cx="290265" cy="2817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7842"/>
              </a:lnTo>
              <a:lnTo>
                <a:pt x="290265" y="2817842"/>
              </a:lnTo>
            </a:path>
          </a:pathLst>
        </a:custGeom>
        <a:noFill/>
        <a:ln w="15875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3881E-CAA3-4379-AC20-80FDE57D4DB1}">
      <dsp:nvSpPr>
        <dsp:cNvPr id="0" name=""/>
        <dsp:cNvSpPr/>
      </dsp:nvSpPr>
      <dsp:spPr>
        <a:xfrm>
          <a:off x="4881073" y="1975128"/>
          <a:ext cx="290265" cy="2155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5955"/>
              </a:lnTo>
              <a:lnTo>
                <a:pt x="290265" y="2155955"/>
              </a:lnTo>
            </a:path>
          </a:pathLst>
        </a:custGeom>
        <a:noFill/>
        <a:ln w="15875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5005E-B527-4357-B1E4-4BFC3CB7E7D4}">
      <dsp:nvSpPr>
        <dsp:cNvPr id="0" name=""/>
        <dsp:cNvSpPr/>
      </dsp:nvSpPr>
      <dsp:spPr>
        <a:xfrm>
          <a:off x="4881073" y="1975128"/>
          <a:ext cx="290265" cy="1537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2487"/>
              </a:lnTo>
              <a:lnTo>
                <a:pt x="264818" y="2292487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23760-840C-4A22-9EB2-7678EE3BA1AD}">
      <dsp:nvSpPr>
        <dsp:cNvPr id="0" name=""/>
        <dsp:cNvSpPr/>
      </dsp:nvSpPr>
      <dsp:spPr>
        <a:xfrm>
          <a:off x="4881073" y="1975128"/>
          <a:ext cx="290265" cy="963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707"/>
              </a:lnTo>
              <a:lnTo>
                <a:pt x="264818" y="1426707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65D80-DEF7-4400-B41D-6216B5D3784F}">
      <dsp:nvSpPr>
        <dsp:cNvPr id="0" name=""/>
        <dsp:cNvSpPr/>
      </dsp:nvSpPr>
      <dsp:spPr>
        <a:xfrm>
          <a:off x="4881073" y="1975128"/>
          <a:ext cx="290265" cy="381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27"/>
              </a:lnTo>
              <a:lnTo>
                <a:pt x="264818" y="560927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A45B9-AA89-4E62-A842-7D648228C7A7}">
      <dsp:nvSpPr>
        <dsp:cNvPr id="0" name=""/>
        <dsp:cNvSpPr/>
      </dsp:nvSpPr>
      <dsp:spPr>
        <a:xfrm>
          <a:off x="4848092" y="422560"/>
          <a:ext cx="771316" cy="86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817"/>
              </a:lnTo>
              <a:lnTo>
                <a:pt x="878662" y="993817"/>
              </a:lnTo>
              <a:lnTo>
                <a:pt x="878662" y="1121855"/>
              </a:lnTo>
            </a:path>
          </a:pathLst>
        </a:custGeo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4DB5C-FCB0-4678-91D5-FC6A412F9AAB}">
      <dsp:nvSpPr>
        <dsp:cNvPr id="0" name=""/>
        <dsp:cNvSpPr/>
      </dsp:nvSpPr>
      <dsp:spPr>
        <a:xfrm>
          <a:off x="2972779" y="1948914"/>
          <a:ext cx="276169" cy="331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026"/>
              </a:lnTo>
              <a:lnTo>
                <a:pt x="260538" y="3149026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1B42A-858D-4CFE-8E22-CB0FACC457F2}">
      <dsp:nvSpPr>
        <dsp:cNvPr id="0" name=""/>
        <dsp:cNvSpPr/>
      </dsp:nvSpPr>
      <dsp:spPr>
        <a:xfrm>
          <a:off x="2972779" y="1948914"/>
          <a:ext cx="248099" cy="2681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199"/>
              </a:lnTo>
              <a:lnTo>
                <a:pt x="219968" y="2489199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9910F-965B-499C-B129-96C6C3D9C45C}">
      <dsp:nvSpPr>
        <dsp:cNvPr id="0" name=""/>
        <dsp:cNvSpPr/>
      </dsp:nvSpPr>
      <dsp:spPr>
        <a:xfrm>
          <a:off x="2972779" y="1948914"/>
          <a:ext cx="265057" cy="1903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259"/>
              </a:lnTo>
              <a:lnTo>
                <a:pt x="244478" y="1821259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873F3-CF1D-4C82-9628-566C92624A13}">
      <dsp:nvSpPr>
        <dsp:cNvPr id="0" name=""/>
        <dsp:cNvSpPr/>
      </dsp:nvSpPr>
      <dsp:spPr>
        <a:xfrm>
          <a:off x="2972779" y="1948914"/>
          <a:ext cx="259987" cy="1147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821"/>
              </a:lnTo>
              <a:lnTo>
                <a:pt x="237149" y="1161821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436C0-CB80-42DE-88CF-8AEA4C865B53}">
      <dsp:nvSpPr>
        <dsp:cNvPr id="0" name=""/>
        <dsp:cNvSpPr/>
      </dsp:nvSpPr>
      <dsp:spPr>
        <a:xfrm>
          <a:off x="2972779" y="1948914"/>
          <a:ext cx="259987" cy="441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541"/>
              </a:lnTo>
              <a:lnTo>
                <a:pt x="237149" y="480541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6FCE6-D04F-4EA3-8D53-D8EA65B67CFF}">
      <dsp:nvSpPr>
        <dsp:cNvPr id="0" name=""/>
        <dsp:cNvSpPr/>
      </dsp:nvSpPr>
      <dsp:spPr>
        <a:xfrm>
          <a:off x="3666079" y="422560"/>
          <a:ext cx="1182013" cy="869353"/>
        </a:xfrm>
        <a:custGeom>
          <a:avLst/>
          <a:gdLst/>
          <a:ahLst/>
          <a:cxnLst/>
          <a:rect l="0" t="0" r="0" b="0"/>
          <a:pathLst>
            <a:path>
              <a:moveTo>
                <a:pt x="966783" y="0"/>
              </a:moveTo>
              <a:lnTo>
                <a:pt x="966783" y="993817"/>
              </a:lnTo>
              <a:lnTo>
                <a:pt x="0" y="993817"/>
              </a:lnTo>
              <a:lnTo>
                <a:pt x="0" y="1121855"/>
              </a:lnTo>
            </a:path>
          </a:pathLst>
        </a:custGeo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56783-AC52-4735-87A7-C557E494F2B5}">
      <dsp:nvSpPr>
        <dsp:cNvPr id="0" name=""/>
        <dsp:cNvSpPr/>
      </dsp:nvSpPr>
      <dsp:spPr>
        <a:xfrm>
          <a:off x="1111757" y="1920925"/>
          <a:ext cx="251753" cy="2295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764"/>
              </a:lnTo>
              <a:lnTo>
                <a:pt x="246730" y="2469764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6B80C-2AFC-4443-8374-16B1AFD85F17}">
      <dsp:nvSpPr>
        <dsp:cNvPr id="0" name=""/>
        <dsp:cNvSpPr/>
      </dsp:nvSpPr>
      <dsp:spPr>
        <a:xfrm>
          <a:off x="1111757" y="1920925"/>
          <a:ext cx="260283" cy="1464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47"/>
              </a:lnTo>
              <a:lnTo>
                <a:pt x="259058" y="1549047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0A9C9-C11D-4DAB-9E92-B49DF27BE84B}">
      <dsp:nvSpPr>
        <dsp:cNvPr id="0" name=""/>
        <dsp:cNvSpPr/>
      </dsp:nvSpPr>
      <dsp:spPr>
        <a:xfrm>
          <a:off x="1111757" y="1920925"/>
          <a:ext cx="251753" cy="537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465"/>
              </a:lnTo>
              <a:lnTo>
                <a:pt x="246730" y="588465"/>
              </a:lnTo>
            </a:path>
          </a:pathLst>
        </a:custGeom>
        <a:noFill/>
        <a:ln w="254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B0883-D31F-4A7C-8068-C24B7C284EC3}">
      <dsp:nvSpPr>
        <dsp:cNvPr id="0" name=""/>
        <dsp:cNvSpPr/>
      </dsp:nvSpPr>
      <dsp:spPr>
        <a:xfrm>
          <a:off x="1783100" y="422560"/>
          <a:ext cx="3064992" cy="869353"/>
        </a:xfrm>
        <a:custGeom>
          <a:avLst/>
          <a:gdLst/>
          <a:ahLst/>
          <a:cxnLst/>
          <a:rect l="0" t="0" r="0" b="0"/>
          <a:pathLst>
            <a:path>
              <a:moveTo>
                <a:pt x="2835794" y="0"/>
              </a:moveTo>
              <a:lnTo>
                <a:pt x="2835794" y="993817"/>
              </a:lnTo>
              <a:lnTo>
                <a:pt x="0" y="993817"/>
              </a:lnTo>
              <a:lnTo>
                <a:pt x="0" y="1121855"/>
              </a:lnTo>
            </a:path>
          </a:pathLst>
        </a:custGeom>
        <a:noFill/>
        <a:ln w="254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776E3-1C12-469B-A6DE-1F50A64D0D6B}">
      <dsp:nvSpPr>
        <dsp:cNvPr id="0" name=""/>
        <dsp:cNvSpPr/>
      </dsp:nvSpPr>
      <dsp:spPr>
        <a:xfrm>
          <a:off x="2286620" y="714"/>
          <a:ext cx="1480587" cy="47158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UPRAVNI ODBOR (3)</a:t>
          </a:r>
        </a:p>
      </dsp:txBody>
      <dsp:txXfrm>
        <a:off x="2286620" y="714"/>
        <a:ext cx="1480587" cy="471586"/>
      </dsp:txXfrm>
    </dsp:sp>
    <dsp:sp modelId="{ED144D2C-F6F9-4238-8DE9-0F80898124D2}">
      <dsp:nvSpPr>
        <dsp:cNvPr id="0" name=""/>
        <dsp:cNvSpPr/>
      </dsp:nvSpPr>
      <dsp:spPr>
        <a:xfrm>
          <a:off x="3944383" y="714"/>
          <a:ext cx="1807417" cy="42184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DIREKTOR</a:t>
          </a:r>
        </a:p>
      </dsp:txBody>
      <dsp:txXfrm>
        <a:off x="3944383" y="714"/>
        <a:ext cx="1807417" cy="421846"/>
      </dsp:txXfrm>
    </dsp:sp>
    <dsp:sp modelId="{8ECE56AB-5156-4C1D-BC3E-97A784C671A9}">
      <dsp:nvSpPr>
        <dsp:cNvPr id="0" name=""/>
        <dsp:cNvSpPr/>
      </dsp:nvSpPr>
      <dsp:spPr>
        <a:xfrm>
          <a:off x="943921" y="1291914"/>
          <a:ext cx="1678357" cy="62901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rekonstrukciju, izgradnju i održavanje cesta (1)</a:t>
          </a:r>
        </a:p>
      </dsp:txBody>
      <dsp:txXfrm>
        <a:off x="943921" y="1291914"/>
        <a:ext cx="1678357" cy="629010"/>
      </dsp:txXfrm>
    </dsp:sp>
    <dsp:sp modelId="{7B6E9743-EA4F-440C-B493-946189215148}">
      <dsp:nvSpPr>
        <dsp:cNvPr id="0" name=""/>
        <dsp:cNvSpPr/>
      </dsp:nvSpPr>
      <dsp:spPr>
        <a:xfrm>
          <a:off x="1363511" y="2098100"/>
          <a:ext cx="1316228" cy="72111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izgradnju, rekonstrukciju</a:t>
          </a: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</a:t>
          </a: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održavanje cesta</a:t>
          </a: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(3)</a:t>
          </a: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bs-Latn-BA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63511" y="2098100"/>
        <a:ext cx="1316228" cy="721116"/>
      </dsp:txXfrm>
    </dsp:sp>
    <dsp:sp modelId="{4AFDF79B-5612-4224-AE78-961E50FF0906}">
      <dsp:nvSpPr>
        <dsp:cNvPr id="0" name=""/>
        <dsp:cNvSpPr/>
      </dsp:nvSpPr>
      <dsp:spPr>
        <a:xfrm>
          <a:off x="1372040" y="3000657"/>
          <a:ext cx="1503983" cy="76873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zaštitu cesta od djelovanja kliznih procesa i pojava (1)</a:t>
          </a:r>
        </a:p>
      </dsp:txBody>
      <dsp:txXfrm>
        <a:off x="1372040" y="3000657"/>
        <a:ext cx="1503983" cy="768734"/>
      </dsp:txXfrm>
    </dsp:sp>
    <dsp:sp modelId="{63A62573-F07A-445F-964A-B26A28D6388D}">
      <dsp:nvSpPr>
        <dsp:cNvPr id="0" name=""/>
        <dsp:cNvSpPr/>
      </dsp:nvSpPr>
      <dsp:spPr>
        <a:xfrm>
          <a:off x="1363511" y="3942303"/>
          <a:ext cx="1247500" cy="54793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zaštitu cesta</a:t>
          </a: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(1)  </a:t>
          </a:r>
          <a:endParaRPr lang="bs-Latn-BA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63511" y="3942303"/>
        <a:ext cx="1247500" cy="547936"/>
      </dsp:txXfrm>
    </dsp:sp>
    <dsp:sp modelId="{A7F78EE8-0D53-44F4-BA7C-36E2551E6EF2}">
      <dsp:nvSpPr>
        <dsp:cNvPr id="0" name=""/>
        <dsp:cNvSpPr/>
      </dsp:nvSpPr>
      <dsp:spPr>
        <a:xfrm>
          <a:off x="2799454" y="1291914"/>
          <a:ext cx="1733248" cy="65700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opće, imovinsko-pravne poslove i kadrovske poslove (1)</a:t>
          </a:r>
        </a:p>
      </dsp:txBody>
      <dsp:txXfrm>
        <a:off x="2799454" y="1291914"/>
        <a:ext cx="1733248" cy="657000"/>
      </dsp:txXfrm>
    </dsp:sp>
    <dsp:sp modelId="{E8EE34BD-676C-4C68-ADEB-1B0E3E546753}">
      <dsp:nvSpPr>
        <dsp:cNvPr id="0" name=""/>
        <dsp:cNvSpPr/>
      </dsp:nvSpPr>
      <dsp:spPr>
        <a:xfrm>
          <a:off x="3232767" y="2126090"/>
          <a:ext cx="918216" cy="527691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opće i pravne poslove (1)</a:t>
          </a:r>
        </a:p>
      </dsp:txBody>
      <dsp:txXfrm>
        <a:off x="3232767" y="2126090"/>
        <a:ext cx="918216" cy="527691"/>
      </dsp:txXfrm>
    </dsp:sp>
    <dsp:sp modelId="{B8E0D033-4436-4199-B2B9-2AEA50B08DFA}">
      <dsp:nvSpPr>
        <dsp:cNvPr id="0" name=""/>
        <dsp:cNvSpPr/>
      </dsp:nvSpPr>
      <dsp:spPr>
        <a:xfrm>
          <a:off x="3232767" y="2830957"/>
          <a:ext cx="946791" cy="53099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</a:t>
          </a: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 pravne poslove (1)</a:t>
          </a:r>
          <a:endParaRPr lang="bs-Latn-BA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32767" y="2830957"/>
        <a:ext cx="946791" cy="530990"/>
      </dsp:txXfrm>
    </dsp:sp>
    <dsp:sp modelId="{2A3BFDC8-EA05-44B4-98E4-E999525A9B69}">
      <dsp:nvSpPr>
        <dsp:cNvPr id="0" name=""/>
        <dsp:cNvSpPr/>
      </dsp:nvSpPr>
      <dsp:spPr>
        <a:xfrm>
          <a:off x="3237837" y="3539123"/>
          <a:ext cx="989963" cy="626981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vođenje protokola i arhive (1)</a:t>
          </a:r>
          <a:endParaRPr lang="bs-Latn-BA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37837" y="3539123"/>
        <a:ext cx="989963" cy="626981"/>
      </dsp:txXfrm>
    </dsp:sp>
    <dsp:sp modelId="{335A0FAF-400F-4E31-B0B1-7CD11CDB9E1C}">
      <dsp:nvSpPr>
        <dsp:cNvPr id="0" name=""/>
        <dsp:cNvSpPr/>
      </dsp:nvSpPr>
      <dsp:spPr>
        <a:xfrm>
          <a:off x="3220879" y="4343280"/>
          <a:ext cx="1068013" cy="575157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kancelarijske i kurirske poslove (1)</a:t>
          </a:r>
          <a:endParaRPr lang="bs-Latn-BA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20879" y="4343280"/>
        <a:ext cx="1068013" cy="575157"/>
      </dsp:txXfrm>
    </dsp:sp>
    <dsp:sp modelId="{8407B301-65F1-456B-BF43-5E16AC916E7E}">
      <dsp:nvSpPr>
        <dsp:cNvPr id="0" name=""/>
        <dsp:cNvSpPr/>
      </dsp:nvSpPr>
      <dsp:spPr>
        <a:xfrm>
          <a:off x="3248949" y="5095614"/>
          <a:ext cx="995295" cy="34244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</a:t>
          </a:r>
          <a:r>
            <a:rPr lang="en-US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premačica (1)</a:t>
          </a:r>
          <a:endParaRPr lang="bs-Latn-BA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48949" y="5095614"/>
        <a:ext cx="995295" cy="342446"/>
      </dsp:txXfrm>
    </dsp:sp>
    <dsp:sp modelId="{64EE37D1-B3C8-46B6-83E2-588320E0B10B}">
      <dsp:nvSpPr>
        <dsp:cNvPr id="0" name=""/>
        <dsp:cNvSpPr/>
      </dsp:nvSpPr>
      <dsp:spPr>
        <a:xfrm>
          <a:off x="4696489" y="1291914"/>
          <a:ext cx="1845839" cy="68321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zaštitu cesta (1)</a:t>
          </a:r>
        </a:p>
      </dsp:txBody>
      <dsp:txXfrm>
        <a:off x="4696489" y="1291914"/>
        <a:ext cx="1845839" cy="683213"/>
      </dsp:txXfrm>
    </dsp:sp>
    <dsp:sp modelId="{C1FB66B2-8F6D-4F42-88B0-47B626B4695F}">
      <dsp:nvSpPr>
        <dsp:cNvPr id="0" name=""/>
        <dsp:cNvSpPr/>
      </dsp:nvSpPr>
      <dsp:spPr>
        <a:xfrm>
          <a:off x="5171338" y="2152303"/>
          <a:ext cx="1675354" cy="40831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Savjetnik za saobraćaj i zaštitu cesta (2)</a:t>
          </a:r>
        </a:p>
      </dsp:txBody>
      <dsp:txXfrm>
        <a:off x="5171338" y="2152303"/>
        <a:ext cx="1675354" cy="408313"/>
      </dsp:txXfrm>
    </dsp:sp>
    <dsp:sp modelId="{E036CF0D-8401-4970-83A9-3129492D31AA}">
      <dsp:nvSpPr>
        <dsp:cNvPr id="0" name=""/>
        <dsp:cNvSpPr/>
      </dsp:nvSpPr>
      <dsp:spPr>
        <a:xfrm>
          <a:off x="5171338" y="2737792"/>
          <a:ext cx="1735737" cy="40266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tehničke poslove (1)</a:t>
          </a:r>
        </a:p>
      </dsp:txBody>
      <dsp:txXfrm>
        <a:off x="5171338" y="2737792"/>
        <a:ext cx="1735737" cy="402660"/>
      </dsp:txXfrm>
    </dsp:sp>
    <dsp:sp modelId="{48555117-318B-4E96-BE39-8F1443949A9C}">
      <dsp:nvSpPr>
        <dsp:cNvPr id="0" name=""/>
        <dsp:cNvSpPr/>
      </dsp:nvSpPr>
      <dsp:spPr>
        <a:xfrm>
          <a:off x="5171338" y="3317628"/>
          <a:ext cx="1617797" cy="389127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zaštitu cesta (NP)</a:t>
          </a:r>
        </a:p>
      </dsp:txBody>
      <dsp:txXfrm>
        <a:off x="5171338" y="3317628"/>
        <a:ext cx="1617797" cy="389127"/>
      </dsp:txXfrm>
    </dsp:sp>
    <dsp:sp modelId="{46FFD9A8-3F3A-47EF-BC9D-5048D12D7AAF}">
      <dsp:nvSpPr>
        <dsp:cNvPr id="0" name=""/>
        <dsp:cNvSpPr/>
      </dsp:nvSpPr>
      <dsp:spPr>
        <a:xfrm>
          <a:off x="5171338" y="3883932"/>
          <a:ext cx="1617797" cy="494302"/>
        </a:xfrm>
        <a:prstGeom prst="rect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  <a:ln>
          <a:solidFill>
            <a:schemeClr val="tx2">
              <a:lumMod val="60000"/>
              <a:lumOff val="40000"/>
            </a:schemeClr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/>
            <a:t>Saradnik za zaštitu cesta i upravno rješavanje (NP)</a:t>
          </a:r>
        </a:p>
      </dsp:txBody>
      <dsp:txXfrm>
        <a:off x="5171338" y="3883932"/>
        <a:ext cx="1617797" cy="494302"/>
      </dsp:txXfrm>
    </dsp:sp>
    <dsp:sp modelId="{AB19FD96-20A0-4740-8484-5D0C748FE08C}">
      <dsp:nvSpPr>
        <dsp:cNvPr id="0" name=""/>
        <dsp:cNvSpPr/>
      </dsp:nvSpPr>
      <dsp:spPr>
        <a:xfrm>
          <a:off x="5171338" y="4555410"/>
          <a:ext cx="1617797" cy="475121"/>
        </a:xfrm>
        <a:prstGeom prst="rect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93000">
              <a:schemeClr val="tx2">
                <a:lumMod val="60000"/>
                <a:lumOff val="4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/>
            <a:t>Viši referent za zaštitu cesta (1)</a:t>
          </a:r>
        </a:p>
      </dsp:txBody>
      <dsp:txXfrm>
        <a:off x="5171338" y="4555410"/>
        <a:ext cx="1617797" cy="475121"/>
      </dsp:txXfrm>
    </dsp:sp>
    <dsp:sp modelId="{C8F4E0C8-14CC-421F-909D-47D52ABF890D}">
      <dsp:nvSpPr>
        <dsp:cNvPr id="0" name=""/>
        <dsp:cNvSpPr/>
      </dsp:nvSpPr>
      <dsp:spPr>
        <a:xfrm>
          <a:off x="6732893" y="1291914"/>
          <a:ext cx="2019370" cy="72733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Rukovodilac službe za finansijske poslove i javne nabavke (1)</a:t>
          </a:r>
          <a:endParaRPr lang="bs-Latn-BA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732893" y="1291914"/>
        <a:ext cx="2019370" cy="727334"/>
      </dsp:txXfrm>
    </dsp:sp>
    <dsp:sp modelId="{D69577BA-3BFE-4BD3-8FA6-5BBC53397169}">
      <dsp:nvSpPr>
        <dsp:cNvPr id="0" name=""/>
        <dsp:cNvSpPr/>
      </dsp:nvSpPr>
      <dsp:spPr>
        <a:xfrm>
          <a:off x="7264573" y="2203131"/>
          <a:ext cx="1524712" cy="74215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Saradnik za ekonomske poslove (1)</a:t>
          </a:r>
        </a:p>
      </dsp:txBody>
      <dsp:txXfrm>
        <a:off x="7264573" y="2203131"/>
        <a:ext cx="1524712" cy="742150"/>
      </dsp:txXfrm>
    </dsp:sp>
    <dsp:sp modelId="{F452BB53-AFB6-4E9C-A2CA-46FF6D3E3A0B}">
      <dsp:nvSpPr>
        <dsp:cNvPr id="0" name=""/>
        <dsp:cNvSpPr/>
      </dsp:nvSpPr>
      <dsp:spPr>
        <a:xfrm>
          <a:off x="7237736" y="3115750"/>
          <a:ext cx="1506987" cy="604817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poslove blagajne i knjigovodstva (1)</a:t>
          </a:r>
        </a:p>
      </dsp:txBody>
      <dsp:txXfrm>
        <a:off x="7237736" y="3115750"/>
        <a:ext cx="1506987" cy="604817"/>
      </dsp:txXfrm>
    </dsp:sp>
    <dsp:sp modelId="{C1C1CC74-DD4F-4BD3-846A-D2FE5339AA41}">
      <dsp:nvSpPr>
        <dsp:cNvPr id="0" name=""/>
        <dsp:cNvSpPr/>
      </dsp:nvSpPr>
      <dsp:spPr>
        <a:xfrm>
          <a:off x="7210898" y="3857490"/>
          <a:ext cx="1552892" cy="550551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 za evidenciju i kontrolu (1)</a:t>
          </a:r>
        </a:p>
      </dsp:txBody>
      <dsp:txXfrm>
        <a:off x="7210898" y="3857490"/>
        <a:ext cx="1552892" cy="550551"/>
      </dsp:txXfrm>
    </dsp:sp>
    <dsp:sp modelId="{3E12E617-155A-4911-B22C-8D6D8B1948B5}">
      <dsp:nvSpPr>
        <dsp:cNvPr id="0" name=""/>
        <dsp:cNvSpPr/>
      </dsp:nvSpPr>
      <dsp:spPr>
        <a:xfrm>
          <a:off x="2209350" y="599736"/>
          <a:ext cx="1629246" cy="51500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5B9BD5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Viši referent-tehnički sekretar </a:t>
          </a:r>
          <a:r>
            <a:rPr lang="bs-Latn-B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(1)</a:t>
          </a:r>
        </a:p>
      </dsp:txBody>
      <dsp:txXfrm>
        <a:off x="2209350" y="599736"/>
        <a:ext cx="1629246" cy="515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2024. godina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FB8B4-1DCE-4BF0-B728-EFF8C0E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12066</Words>
  <Characters>68780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RADA</vt:lpstr>
    </vt:vector>
  </TitlesOfParts>
  <Company/>
  <LinksUpToDate>false</LinksUpToDate>
  <CharactersWithSpaces>80685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</dc:title>
  <dc:subject/>
  <dc:creator>Zemira Beširović</dc:creator>
  <cp:keywords/>
  <dc:description/>
  <cp:lastModifiedBy>Zemira Beširović</cp:lastModifiedBy>
  <cp:revision>8</cp:revision>
  <cp:lastPrinted>2023-11-30T12:30:00Z</cp:lastPrinted>
  <dcterms:created xsi:type="dcterms:W3CDTF">2023-11-27T13:58:00Z</dcterms:created>
  <dcterms:modified xsi:type="dcterms:W3CDTF">2023-11-30T12:52:00Z</dcterms:modified>
</cp:coreProperties>
</file>